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567-8901</w:t>
      </w:r>
      <w:r>
        <w:rPr>
          <w:color w:val="FFFFFF"/>
          <w:spacing w:val="76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5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Indianapolis,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46204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CPA</w:t>
      </w:r>
      <w:r>
        <w:rPr>
          <w:b/>
          <w:color w:val="FFFFFF"/>
          <w:spacing w:val="-13"/>
          <w:sz w:val="29"/>
        </w:rPr>
        <w:t> </w:t>
      </w:r>
      <w:r>
        <w:rPr>
          <w:b/>
          <w:color w:val="FFFFFF"/>
          <w:sz w:val="29"/>
        </w:rPr>
        <w:t>Cost</w:t>
      </w:r>
      <w:r>
        <w:rPr>
          <w:b/>
          <w:color w:val="FFFFFF"/>
          <w:spacing w:val="-12"/>
          <w:sz w:val="29"/>
        </w:rPr>
        <w:t> </w:t>
      </w:r>
      <w:r>
        <w:rPr>
          <w:b/>
          <w:color w:val="FFFFFF"/>
          <w:spacing w:val="-2"/>
          <w:sz w:val="29"/>
        </w:rPr>
        <w:t>Accountant</w:t>
      </w:r>
    </w:p>
    <w:p>
      <w:pPr>
        <w:spacing w:before="164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manufacturing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cpa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deep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cost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analysis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Certified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accountant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cost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accounting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inventory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control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manufacturing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firms.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variance analysis, standard costing, and ERP reporting.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-43413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834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46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Cost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variance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before="113"/>
        <w:ind w:left="576"/>
      </w:pPr>
      <w:r>
        <w:rPr/>
        <w:br w:type="column"/>
      </w:r>
      <w:r>
        <w:rPr>
          <w:w w:val="105"/>
        </w:rPr>
        <w:t>Cost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Accountant</w:t>
      </w:r>
    </w:p>
    <w:p>
      <w:pPr>
        <w:pStyle w:val="BodyText"/>
        <w:spacing w:before="37"/>
        <w:ind w:left="576"/>
      </w:pPr>
      <w:r>
        <w:rPr>
          <w:w w:val="105"/>
        </w:rPr>
        <w:t>MetalWave</w:t>
      </w:r>
      <w:r>
        <w:rPr>
          <w:spacing w:val="12"/>
          <w:w w:val="105"/>
        </w:rPr>
        <w:t> </w:t>
      </w:r>
      <w:r>
        <w:rPr>
          <w:w w:val="105"/>
        </w:rPr>
        <w:t>Manufacturing</w:t>
      </w:r>
      <w:r>
        <w:rPr>
          <w:spacing w:val="12"/>
          <w:w w:val="105"/>
        </w:rPr>
        <w:t> </w:t>
      </w:r>
      <w:r>
        <w:rPr>
          <w:w w:val="105"/>
        </w:rPr>
        <w:t>,</w:t>
      </w:r>
      <w:r>
        <w:rPr>
          <w:spacing w:val="12"/>
          <w:w w:val="105"/>
        </w:rPr>
        <w:t> </w:t>
      </w:r>
      <w:r>
        <w:rPr>
          <w:w w:val="105"/>
        </w:rPr>
        <w:t>Indianapolis,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2"/>
          <w:w w:val="105"/>
          <w:position w:val="2"/>
        </w:rPr>
        <w:t> </w:t>
      </w:r>
      <w:r>
        <w:rPr>
          <w:w w:val="105"/>
        </w:rPr>
        <w:t>August</w:t>
      </w:r>
      <w:r>
        <w:rPr>
          <w:spacing w:val="12"/>
          <w:w w:val="105"/>
        </w:rPr>
        <w:t> </w:t>
      </w:r>
      <w:r>
        <w:rPr>
          <w:w w:val="105"/>
        </w:rPr>
        <w:t>2018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460"/>
          <w:cols w:num="2" w:equalWidth="0">
            <w:col w:w="2900" w:space="969"/>
            <w:col w:w="759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BOM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routing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Standard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costing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ERP</w:t>
      </w:r>
      <w:r>
        <w:rPr>
          <w:spacing w:val="-9"/>
          <w:sz w:val="18"/>
        </w:rPr>
        <w:t> </w:t>
      </w:r>
      <w:r>
        <w:rPr>
          <w:sz w:val="18"/>
        </w:rPr>
        <w:t>(SAP,</w:t>
      </w:r>
      <w:r>
        <w:rPr>
          <w:spacing w:val="-8"/>
          <w:sz w:val="18"/>
        </w:rPr>
        <w:t> </w:t>
      </w:r>
      <w:r>
        <w:rPr>
          <w:spacing w:val="-2"/>
          <w:sz w:val="18"/>
        </w:rPr>
        <w:t>Oracle)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61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Tracks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analyzes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plants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material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variances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count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reconciliation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Collaborates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460"/>
          <w:cols w:num="2" w:equalWidth="0">
            <w:col w:w="2972" w:space="1026"/>
            <w:col w:w="7462"/>
          </w:cols>
        </w:sectPr>
      </w:pPr>
    </w:p>
    <w:p>
      <w:pPr>
        <w:pStyle w:val="BodyText"/>
        <w:spacing w:before="48"/>
      </w:pPr>
    </w:p>
    <w:p>
      <w:pPr>
        <w:pStyle w:val="BodyText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50293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.960086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29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Accountant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II</w:t>
      </w:r>
    </w:p>
    <w:p>
      <w:pPr>
        <w:pStyle w:val="BodyText"/>
        <w:spacing w:before="22"/>
        <w:ind w:left="4444"/>
      </w:pPr>
      <w:r>
        <w:rPr>
          <w:w w:val="105"/>
        </w:rPr>
        <w:t>Kessler</w:t>
      </w:r>
      <w:r>
        <w:rPr>
          <w:spacing w:val="8"/>
          <w:w w:val="105"/>
        </w:rPr>
        <w:t> </w:t>
      </w:r>
      <w:r>
        <w:rPr>
          <w:w w:val="105"/>
        </w:rPr>
        <w:t>Parts</w:t>
      </w:r>
      <w:r>
        <w:rPr>
          <w:spacing w:val="8"/>
          <w:w w:val="105"/>
        </w:rPr>
        <w:t> </w:t>
      </w:r>
      <w:r>
        <w:rPr>
          <w:w w:val="105"/>
        </w:rPr>
        <w:t>Co.</w:t>
      </w:r>
      <w:r>
        <w:rPr>
          <w:spacing w:val="8"/>
          <w:w w:val="105"/>
        </w:rPr>
        <w:t> </w:t>
      </w:r>
      <w:r>
        <w:rPr>
          <w:w w:val="105"/>
        </w:rPr>
        <w:t>,</w:t>
      </w:r>
      <w:r>
        <w:rPr>
          <w:spacing w:val="8"/>
          <w:w w:val="105"/>
        </w:rPr>
        <w:t> </w:t>
      </w:r>
      <w:r>
        <w:rPr>
          <w:w w:val="105"/>
        </w:rPr>
        <w:t>Indianapolis,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2014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420" w:bottom="280" w:left="0" w:right="460"/>
        </w:sectPr>
      </w:pPr>
    </w:p>
    <w:p>
      <w:pPr>
        <w:pStyle w:val="BodyText"/>
      </w:pPr>
    </w:p>
    <w:p>
      <w:pPr>
        <w:pStyle w:val="BodyText"/>
        <w:spacing w:before="28"/>
      </w:pPr>
    </w:p>
    <w:p>
      <w:pPr>
        <w:pStyle w:val="BodyText"/>
        <w:spacing w:line="276" w:lineRule="auto" w:before="1"/>
        <w:ind w:left="576"/>
      </w:pPr>
      <w:r>
        <w:rPr>
          <w:w w:val="105"/>
        </w:rPr>
        <w:t>Bachelor of Science (B.S.) in Accounting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Indiana University , Bloomington, IN</w:t>
      </w:r>
    </w:p>
    <w:p>
      <w:pPr>
        <w:pStyle w:val="BodyText"/>
        <w:spacing w:line="193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Analyzed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overhead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absorption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created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allocation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models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Excel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SAP</w:t>
      </w:r>
    </w:p>
    <w:p>
      <w:pPr>
        <w:pStyle w:val="BodyText"/>
        <w:spacing w:before="33"/>
      </w:pPr>
    </w:p>
    <w:p>
      <w:pPr>
        <w:pStyle w:val="BodyText"/>
        <w:ind w:left="576"/>
      </w:pPr>
      <w:r>
        <w:rPr>
          <w:w w:val="105"/>
        </w:rPr>
        <w:t>Staff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Accountant</w:t>
      </w:r>
    </w:p>
    <w:p>
      <w:pPr>
        <w:pStyle w:val="BodyText"/>
        <w:spacing w:before="37"/>
        <w:ind w:left="576"/>
      </w:pPr>
      <w:r>
        <w:rPr>
          <w:w w:val="105"/>
        </w:rPr>
        <w:t>Miller</w:t>
      </w:r>
      <w:r>
        <w:rPr>
          <w:spacing w:val="14"/>
          <w:w w:val="105"/>
        </w:rPr>
        <w:t> </w:t>
      </w:r>
      <w:r>
        <w:rPr>
          <w:w w:val="105"/>
        </w:rPr>
        <w:t>Accounting</w:t>
      </w:r>
      <w:r>
        <w:rPr>
          <w:spacing w:val="14"/>
          <w:w w:val="105"/>
        </w:rPr>
        <w:t> </w:t>
      </w:r>
      <w:r>
        <w:rPr>
          <w:w w:val="105"/>
        </w:rPr>
        <w:t>Group</w:t>
      </w:r>
      <w:r>
        <w:rPr>
          <w:spacing w:val="14"/>
          <w:w w:val="105"/>
        </w:rPr>
        <w:t> </w:t>
      </w:r>
      <w:r>
        <w:rPr>
          <w:w w:val="105"/>
        </w:rPr>
        <w:t>,</w:t>
      </w:r>
      <w:r>
        <w:rPr>
          <w:spacing w:val="14"/>
          <w:w w:val="105"/>
        </w:rPr>
        <w:t> </w:t>
      </w:r>
      <w:r>
        <w:rPr>
          <w:w w:val="105"/>
        </w:rPr>
        <w:t>Indianapolis,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4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14"/>
          <w:w w:val="105"/>
        </w:rPr>
        <w:t> </w:t>
      </w:r>
      <w:r>
        <w:rPr>
          <w:w w:val="105"/>
        </w:rPr>
        <w:t>2012</w:t>
      </w:r>
      <w:r>
        <w:rPr>
          <w:spacing w:val="14"/>
          <w:w w:val="105"/>
        </w:rPr>
        <w:t> </w:t>
      </w:r>
      <w:r>
        <w:rPr>
          <w:w w:val="105"/>
        </w:rPr>
        <w:t>–</w:t>
      </w:r>
      <w:r>
        <w:rPr>
          <w:spacing w:val="14"/>
          <w:w w:val="105"/>
        </w:rPr>
        <w:t> </w:t>
      </w:r>
      <w:r>
        <w:rPr>
          <w:w w:val="105"/>
        </w:rPr>
        <w:t>April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2014</w:t>
      </w:r>
    </w:p>
    <w:p>
      <w:pPr>
        <w:spacing w:after="0"/>
        <w:sectPr>
          <w:type w:val="continuous"/>
          <w:pgSz w:w="11920" w:h="16860"/>
          <w:pgMar w:top="420" w:bottom="280" w:left="0" w:right="460"/>
          <w:cols w:num="2" w:equalWidth="0">
            <w:col w:w="3478" w:space="390"/>
            <w:col w:w="7592"/>
          </w:cols>
        </w:sectPr>
      </w:pPr>
    </w:p>
    <w:p>
      <w:pPr>
        <w:pStyle w:val="BodyText"/>
        <w:spacing w:before="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526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384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6353187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62"/>
                                </a:moveTo>
                                <a:lnTo>
                                  <a:pt x="372503" y="66662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23825" y="400862"/>
                                </a:lnTo>
                                <a:lnTo>
                                  <a:pt x="123825" y="409562"/>
                                </a:lnTo>
                                <a:lnTo>
                                  <a:pt x="147053" y="409562"/>
                                </a:lnTo>
                                <a:lnTo>
                                  <a:pt x="155295" y="412064"/>
                                </a:lnTo>
                                <a:lnTo>
                                  <a:pt x="161937" y="413727"/>
                                </a:lnTo>
                                <a:lnTo>
                                  <a:pt x="175399" y="416407"/>
                                </a:lnTo>
                                <a:lnTo>
                                  <a:pt x="182181" y="417410"/>
                                </a:lnTo>
                                <a:lnTo>
                                  <a:pt x="195846" y="41875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281571" y="409562"/>
                                </a:lnTo>
                                <a:lnTo>
                                  <a:pt x="4901184" y="409562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6448424"/>
                            <a:ext cx="238124" cy="228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400299"/>
                            <a:ext cx="9525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81625">
                                <a:moveTo>
                                  <a:pt x="9524" y="5381624"/>
                                </a:moveTo>
                                <a:lnTo>
                                  <a:pt x="0" y="53816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81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590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669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4481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5243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3" coordorigin="0,0" coordsize="11919,16860">
                <v:shape style="position:absolute;left:3734;top:3780;width:15;height:13080" id="docshape4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5" filled="true" fillcolor="#424242" stroked="false">
                  <v:fill type="solid"/>
                </v:rect>
                <v:shape style="position:absolute;left:4199;top:4020;width:7719;height:675" id="docshape6" coordorigin="4200,4020" coordsize="7719,675" path="m11918,4125l4784,4125,4769,4110,4761,4103,4708,4065,4648,4038,4584,4023,4551,4020,4524,4020,4459,4029,4396,4050,4340,4082,4290,4126,4250,4178,4221,4237,4204,4300,4200,4360,4200,4371,4209,4436,4230,4499,4262,4555,4306,4605,4358,4645,4395,4665,4395,4680,4436,4680,4448,4684,4459,4686,4480,4691,4491,4692,4513,4694,4524,4695,4551,4695,4616,4686,4639,4680,11918,4680,11918,4125xe" filled="true" fillcolor="#9e78b9" stroked="false">
                  <v:path arrowok="t"/>
                  <v:fill type="solid"/>
                </v:shape>
                <v:shape style="position:absolute;left:4335;top:4155;width:405;height:405" type="#_x0000_t75" id="docshape7" stroked="false">
                  <v:imagedata r:id="rId6" o:title=""/>
                </v:shape>
                <v:shape style="position:absolute;left:4199;top:10005;width:7719;height:660" id="docshape8" coordorigin="4200,10005" coordsize="7719,660" path="m11918,10110l4787,10110,4786,10109,4771,10094,4719,10055,4661,10026,4599,10009,4556,10005,4519,10005,4455,10013,4394,10034,4338,10067,4289,10109,4250,10161,4221,10219,4204,10281,4200,10335,4200,10346,4208,10410,4229,10471,4262,10527,4304,10576,4356,10615,4395,10636,4395,10650,4432,10650,4445,10654,4455,10657,4476,10661,4487,10662,4508,10664,4519,10665,4556,10665,4620,10657,4643,10650,11918,10650,11918,10110xe" filled="true" fillcolor="#9e78b9" stroked="false">
                  <v:path arrowok="t"/>
                  <v:fill type="solid"/>
                </v:shape>
                <v:shape style="position:absolute;left:4350;top:10155;width:375;height:360" type="#_x0000_t75" id="docshape9" stroked="false">
                  <v:imagedata r:id="rId7" o:title=""/>
                </v:shape>
                <v:rect style="position:absolute;left:3735;top:3780;width:15;height:8475" id="docshape10" filled="true" fillcolor="#000000" stroked="false">
                  <v:fill type="solid"/>
                </v:rect>
                <v:shape style="position:absolute;left:0;top:4080;width:3525;height:660" id="docshape11" coordorigin="0,4080" coordsize="3525,660" path="m3525,4155l884,4155,876,4148,867,4142,811,4109,750,4088,686,4080,649,4080,585,4088,524,4109,468,4142,451,4155,0,4155,0,4725,562,4725,575,4729,638,4739,649,4740,686,4740,750,4732,773,4725,3525,4725,3525,4155xe" filled="true" fillcolor="#9e78b9" stroked="false">
                  <v:path arrowok="t"/>
                  <v:fill type="solid"/>
                </v:shape>
                <v:shape style="position:absolute;left:450;top:4200;width:435;height:420" type="#_x0000_t75" id="docshape12" stroked="false">
                  <v:imagedata r:id="rId8" o:title=""/>
                </v:shape>
                <v:shape style="position:absolute;left:0;top:7005;width:3525;height:675" id="docshape13" coordorigin="0,7005" coordsize="3525,675" path="m3525,7080l881,7080,874,7074,865,7067,809,7035,746,7014,681,7005,654,7005,589,7014,526,7035,470,7067,454,7080,0,7080,0,7665,566,7665,578,7669,643,7679,654,7680,681,7680,746,7671,769,7665,3525,7665,3525,7080xe" filled="true" fillcolor="#9e78b9" stroked="false">
                  <v:path arrowok="t"/>
                  <v:fill type="solid"/>
                </v:shape>
                <v:shape style="position:absolute;left:450;top:7125;width:435;height:45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2"/>
          <w:numId w:val="1"/>
        </w:numPr>
        <w:tabs>
          <w:tab w:pos="4870" w:val="left" w:leader="none"/>
        </w:tabs>
        <w:spacing w:line="240" w:lineRule="auto" w:before="0" w:after="0"/>
        <w:ind w:left="487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rollups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part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pricing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BodyText"/>
        <w:spacing w:before="182"/>
        <w:rPr>
          <w:sz w:val="31"/>
        </w:rPr>
      </w:pPr>
    </w:p>
    <w:p>
      <w:pPr>
        <w:pStyle w:val="Heading1"/>
        <w:ind w:left="1135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rPr>
          <w:b/>
        </w:rPr>
      </w:pPr>
    </w:p>
    <w:p>
      <w:pPr>
        <w:pStyle w:val="BodyText"/>
        <w:spacing w:before="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740" w:val="left" w:leader="none"/>
          <w:tab w:pos="4742" w:val="left" w:leader="none"/>
        </w:tabs>
        <w:spacing w:line="201" w:lineRule="auto" w:before="0" w:after="0"/>
        <w:ind w:left="4742" w:right="113" w:hanging="298"/>
        <w:jc w:val="left"/>
        <w:rPr>
          <w:sz w:val="18"/>
        </w:rPr>
      </w:pPr>
      <w:r>
        <w:rPr>
          <w:w w:val="105"/>
          <w:sz w:val="18"/>
        </w:rPr>
        <w:t>Certified Public Accountant (CPA) , Indiana Board of Accountancy , October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2013</w:t>
      </w:r>
    </w:p>
    <w:sectPr>
      <w:type w:val="continuous"/>
      <w:pgSz w:w="11920" w:h="16860"/>
      <w:pgMar w:top="420" w:bottom="280" w:left="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1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0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4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0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7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1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2025-11-09T10:37:46Z</dcterms:created>
  <dcterms:modified xsi:type="dcterms:W3CDTF">2025-11-09T10:37:46Z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