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Director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Visual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Merchandising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visual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merchandising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vision,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national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display strategy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major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brands.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bridging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identity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multi-tiered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rollouts,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 driving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space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optimization.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DIRECTOR OF VISUAL</w:t>
      </w:r>
      <w:r>
        <w:rPr>
          <w:spacing w:val="-1"/>
          <w:w w:val="105"/>
        </w:rPr>
        <w:t> </w:t>
      </w:r>
      <w:r>
        <w:rPr>
          <w:w w:val="105"/>
        </w:rPr>
        <w:t>MERCHANDISING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WEST &amp; CO. , DALLAS, TX SEPTEMBER 2016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00"/>
          <w:cols w:num="2" w:equalWidth="0">
            <w:col w:w="2219" w:space="1538"/>
            <w:col w:w="714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BodyText"/>
        <w:spacing w:before="202"/>
        <w:ind w:left="907"/>
      </w:pPr>
      <w:hyperlink r:id="rId5">
        <w:r>
          <w:rPr>
            <w:color w:val="424242"/>
            <w:spacing w:val="-2"/>
            <w:w w:val="105"/>
          </w:rPr>
          <w:t>jwilson@email.com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Dallas,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2"/>
          <w:w w:val="105"/>
        </w:rPr>
        <w:t>TX</w:t>
      </w:r>
      <w:r>
        <w:rPr>
          <w:color w:val="424242"/>
          <w:spacing w:val="-4"/>
          <w:w w:val="105"/>
        </w:rPr>
        <w:t> 75201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5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brand-wide visual strategy for 250+ stores, driving a 19% improvement in same-store sales over five years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1" w:after="0"/>
        <w:ind w:left="1204" w:right="939" w:hanging="298"/>
        <w:jc w:val="left"/>
        <w:rPr>
          <w:sz w:val="18"/>
        </w:rPr>
      </w:pPr>
      <w:r>
        <w:rPr>
          <w:w w:val="105"/>
          <w:sz w:val="18"/>
        </w:rPr>
        <w:t>Oversaw a team of 30 visual professionals and regional leads, improving execution speed and visual compliance by 33%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109" w:after="0"/>
        <w:ind w:left="1204" w:right="430" w:hanging="298"/>
        <w:jc w:val="left"/>
        <w:rPr>
          <w:sz w:val="18"/>
        </w:rPr>
      </w:pPr>
      <w:r>
        <w:rPr>
          <w:w w:val="105"/>
          <w:sz w:val="18"/>
        </w:rPr>
        <w:t>Created and implemented annual merchandising playbooks used across departments, aligning marketing, planning, and visual teams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2541" w:space="863"/>
            <w:col w:w="7496"/>
          </w:cols>
        </w:sect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Heading1"/>
        <w:spacing w:before="271"/>
      </w:pPr>
      <w:r>
        <w:rPr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Arts (B.A.) Visual </w:t>
      </w:r>
      <w:r>
        <w:rPr>
          <w:spacing w:val="-2"/>
          <w:w w:val="105"/>
        </w:rPr>
        <w:t>Communications</w:t>
      </w:r>
    </w:p>
    <w:p>
      <w:pPr>
        <w:pStyle w:val="BodyText"/>
        <w:spacing w:line="192" w:lineRule="exact"/>
        <w:ind w:left="219"/>
      </w:pPr>
      <w:r>
        <w:rPr>
          <w:w w:val="105"/>
        </w:rPr>
        <w:t>University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4"/>
          <w:w w:val="105"/>
        </w:rPr>
        <w:t> </w:t>
      </w:r>
      <w:r>
        <w:rPr>
          <w:w w:val="105"/>
        </w:rPr>
        <w:t>North</w:t>
      </w:r>
      <w:r>
        <w:rPr>
          <w:spacing w:val="4"/>
          <w:w w:val="105"/>
        </w:rPr>
        <w:t> </w:t>
      </w:r>
      <w:r>
        <w:rPr>
          <w:w w:val="105"/>
        </w:rPr>
        <w:t>Texas</w:t>
      </w:r>
      <w:r>
        <w:rPr>
          <w:spacing w:val="4"/>
          <w:w w:val="105"/>
        </w:rPr>
        <w:t> </w:t>
      </w:r>
      <w:r>
        <w:rPr>
          <w:spacing w:val="-10"/>
          <w:w w:val="105"/>
        </w:rPr>
        <w:t>,</w:t>
      </w:r>
    </w:p>
    <w:p>
      <w:pPr>
        <w:pStyle w:val="BodyText"/>
        <w:spacing w:before="33"/>
        <w:ind w:left="219"/>
      </w:pPr>
      <w:r>
        <w:rPr/>
        <w:t>Denton,</w:t>
      </w:r>
      <w:r>
        <w:rPr>
          <w:spacing w:val="24"/>
        </w:rPr>
        <w:t> </w:t>
      </w:r>
      <w:r>
        <w:rPr/>
        <w:t>TX,</w:t>
      </w:r>
      <w:r>
        <w:rPr>
          <w:spacing w:val="25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2010</w:t>
      </w:r>
    </w:p>
    <w:p>
      <w:pPr>
        <w:pStyle w:val="BodyText"/>
        <w:spacing w:before="97"/>
      </w:pPr>
    </w:p>
    <w:p>
      <w:pPr>
        <w:pStyle w:val="Heading1"/>
        <w:spacing w:before="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78"/>
        <w:ind w:left="107" w:right="960"/>
      </w:pPr>
      <w:r>
        <w:rPr/>
        <w:br w:type="column"/>
      </w:r>
      <w:r>
        <w:rPr>
          <w:w w:val="105"/>
        </w:rPr>
        <w:t>SENIOR VISUAL MANAGER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VOGUE COLLECTIVE ,</w:t>
      </w:r>
      <w:r>
        <w:rPr>
          <w:spacing w:val="-4"/>
          <w:w w:val="105"/>
        </w:rPr>
        <w:t> </w:t>
      </w:r>
      <w:r>
        <w:rPr>
          <w:w w:val="105"/>
        </w:rPr>
        <w:t>AUSTIN, TX AUGUST 2010 – AUGUST 2016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1" w:lineRule="auto" w:before="0" w:after="0"/>
        <w:ind w:left="628" w:right="881" w:hanging="298"/>
        <w:jc w:val="left"/>
        <w:rPr>
          <w:sz w:val="18"/>
        </w:rPr>
      </w:pPr>
      <w:r>
        <w:rPr>
          <w:w w:val="105"/>
          <w:sz w:val="18"/>
        </w:rPr>
        <w:t>Led all aspects of visual merchandising for flagship stores and expansions, supporting a 27% increase in customer retention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189" w:lineRule="auto" w:before="109" w:after="0"/>
        <w:ind w:left="628" w:right="382" w:hanging="298"/>
        <w:jc w:val="left"/>
        <w:rPr>
          <w:sz w:val="18"/>
        </w:rPr>
      </w:pPr>
      <w:r>
        <w:rPr>
          <w:w w:val="105"/>
          <w:sz w:val="18"/>
        </w:rPr>
        <w:t>Partnered with creative and e-commerce departments to unify online and in-store aesthetics, enhancing brand cohesion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1" w:lineRule="auto" w:before="98" w:after="0"/>
        <w:ind w:left="628" w:right="317" w:hanging="298"/>
        <w:jc w:val="left"/>
        <w:rPr>
          <w:sz w:val="18"/>
        </w:rPr>
      </w:pPr>
      <w:r>
        <w:rPr>
          <w:w w:val="105"/>
          <w:sz w:val="18"/>
        </w:rPr>
        <w:t>Introduced performance KPIs and reporting tools, enabling the visual team to meet 100% of quarterly goals for six consecutive cycles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2774" w:space="1206"/>
            <w:col w:w="692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118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Cross-functional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166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Creative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direction</w:t>
      </w:r>
    </w:p>
    <w:p>
      <w:pPr>
        <w:spacing w:line="240" w:lineRule="auto" w:before="53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1"/>
        <w:spacing w:before="0"/>
        <w:ind w:left="219"/>
      </w:pPr>
      <w:r>
        <w:rPr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320" w:right="700"/>
          <w:cols w:num="2" w:equalWidth="0">
            <w:col w:w="2719" w:space="926"/>
            <w:col w:w="7255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135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715374"/>
                            <a:ext cx="2476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1990725">
                                <a:moveTo>
                                  <a:pt x="0" y="1990724"/>
                                </a:moveTo>
                                <a:lnTo>
                                  <a:pt x="2476499" y="19907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9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548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715374"/>
                            <a:ext cx="95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90725">
                                <a:moveTo>
                                  <a:pt x="0" y="1990724"/>
                                </a:moveTo>
                                <a:lnTo>
                                  <a:pt x="9524" y="19907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9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54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38900">
                                <a:moveTo>
                                  <a:pt x="9524" y="6438899"/>
                                </a:moveTo>
                                <a:lnTo>
                                  <a:pt x="0" y="6438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3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38900">
                                <a:moveTo>
                                  <a:pt x="2466974" y="6438899"/>
                                </a:moveTo>
                                <a:lnTo>
                                  <a:pt x="0" y="64388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3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548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54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54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54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54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1" coordorigin="0,0" coordsize="11919,16860">
                <v:rect style="position:absolute;left:0;top:13725;width:3900;height:3135" id="docshape2" filled="true" fillcolor="#705483" stroked="false">
                  <v:fill opacity="32899f" type="solid"/>
                </v:rect>
                <v:rect style="position:absolute;left:3885;top:13725;width:15;height:3135" id="docshape3" filled="true" fillcolor="#000000" stroked="false">
                  <v:fill type="solid"/>
                </v:rect>
                <v:rect style="position:absolute;left:0;top:0;width:11919;height:3585" id="docshape4" filled="true" fillcolor="#705483" stroked="false">
                  <v:fill type="solid"/>
                </v:rect>
                <v:rect style="position:absolute;left:3885;top:3585;width:15;height:10140" id="docshape5" filled="true" fillcolor="#000000" stroked="false">
                  <v:fill type="solid"/>
                </v:rect>
                <v:rect style="position:absolute;left:0;top:3585;width:3885;height:10140" id="docshape6" filled="true" fillcolor="#705483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705483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705483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00000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705483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00000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705483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00000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Executive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KPI-driven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merchandising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Leadership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National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scaling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mentoring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Visual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201" w:lineRule="auto" w:before="39" w:after="0"/>
        <w:ind w:left="516" w:right="11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Executive Leadership in Merchandising , National Retail Leaders Council , March 2014</w:t>
      </w:r>
    </w:p>
    <w:sectPr>
      <w:type w:val="continuous"/>
      <w:pgSz w:w="11920" w:h="16860"/>
      <w:pgMar w:top="580" w:bottom="280" w:left="320" w:right="700"/>
      <w:cols w:num="2" w:equalWidth="0">
        <w:col w:w="3082" w:space="787"/>
        <w:col w:w="70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wil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2025-11-03T15:00:44Z</dcterms:created>
  <dcterms:modified xsi:type="dcterms:W3CDTF">2025-11-03T15:00:44Z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