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>
          <w:rFonts w:ascii="Times New Roman"/>
          <w:sz w:val="59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2004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6768" id="docshapegroup1" coordorigin="0,0" coordsize="4065,16860">
                <v:rect style="position:absolute;left:0;top:0;width:4065;height:16860" id="docshape2" filled="true" fillcolor="#7da1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da1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040" id="docshape6" coordorigin="690,4860" coordsize="1695,5040" path="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  <w:spacing w:val="-5"/>
        </w:rPr>
        <w:t>PT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4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  <w:spacing w:before="140"/>
      </w:pPr>
    </w:p>
    <w:p>
      <w:pPr>
        <w:pStyle w:val="Heading4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4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4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4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56"/>
      </w:pPr>
    </w:p>
    <w:p>
      <w:pPr>
        <w:pStyle w:val="Heading4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04"/>
        <w:ind w:left="404"/>
      </w:pPr>
      <w:r>
        <w:rPr>
          <w:color w:val="FFFFFF"/>
        </w:rPr>
        <w:t>Linkedin</w:t>
      </w:r>
      <w:r>
        <w:rPr>
          <w:color w:val="FFFFFF"/>
          <w:spacing w:val="11"/>
        </w:rPr>
        <w:t> </w:t>
      </w:r>
      <w:r>
        <w:rPr>
          <w:color w:val="FFFFFF"/>
          <w:position w:val="-2"/>
          <w:sz w:val="28"/>
        </w:rPr>
        <w:t>|</w:t>
      </w:r>
      <w:r>
        <w:rPr>
          <w:color w:val="FFFFFF"/>
          <w:spacing w:val="-16"/>
          <w:position w:val="-2"/>
          <w:sz w:val="28"/>
        </w:rPr>
        <w:t> </w:t>
      </w:r>
      <w:r>
        <w:rPr>
          <w:color w:val="FFFFFF"/>
          <w:spacing w:val="-2"/>
        </w:rPr>
        <w:t>Portfolio</w:t>
      </w:r>
    </w:p>
    <w:p>
      <w:pPr>
        <w:pStyle w:val="BodyText"/>
        <w:spacing w:before="163"/>
      </w:pPr>
    </w:p>
    <w:p>
      <w:pPr>
        <w:pStyle w:val="Heading3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55"/>
        <w:ind w:left="702"/>
      </w:pPr>
      <w:r>
        <w:rPr>
          <w:color w:val="FFFFFF"/>
          <w:spacing w:val="-2"/>
          <w:w w:val="105"/>
        </w:rPr>
        <w:t>Brand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strategy</w:t>
      </w:r>
    </w:p>
    <w:p>
      <w:pPr>
        <w:pStyle w:val="BodyText"/>
        <w:spacing w:line="376" w:lineRule="auto" w:before="123"/>
        <w:ind w:left="702" w:right="84"/>
      </w:pPr>
      <w:r>
        <w:rPr>
          <w:color w:val="FFFFFF"/>
        </w:rPr>
        <w:t>Corporate communications </w:t>
      </w:r>
      <w:r>
        <w:rPr>
          <w:color w:val="FFFFFF"/>
          <w:w w:val="105"/>
        </w:rPr>
        <w:t>Global PR operations Investor relations Stakeholder engagement</w:t>
      </w:r>
    </w:p>
    <w:p>
      <w:pPr>
        <w:pStyle w:val="Heading3"/>
        <w:spacing w:before="184"/>
      </w:pPr>
      <w:r>
        <w:rPr>
          <w:color w:val="FFFFFF"/>
          <w:spacing w:val="-2"/>
        </w:rPr>
        <w:t>Education</w:t>
      </w:r>
    </w:p>
    <w:p>
      <w:pPr>
        <w:pStyle w:val="BodyText"/>
        <w:spacing w:line="278" w:lineRule="auto" w:before="155"/>
        <w:ind w:left="404" w:right="36"/>
      </w:pPr>
      <w:r>
        <w:rPr>
          <w:color w:val="FFFFFF"/>
          <w:spacing w:val="-2"/>
          <w:w w:val="105"/>
        </w:rPr>
        <w:t>American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Washington, </w:t>
      </w:r>
      <w:r>
        <w:rPr>
          <w:color w:val="FFFFFF"/>
          <w:spacing w:val="-6"/>
          <w:w w:val="105"/>
        </w:rPr>
        <w:t>DC</w:t>
      </w:r>
    </w:p>
    <w:p>
      <w:pPr>
        <w:pStyle w:val="BodyText"/>
        <w:spacing w:line="192" w:lineRule="exact"/>
        <w:ind w:left="404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2012</w:t>
      </w:r>
    </w:p>
    <w:p>
      <w:pPr>
        <w:pStyle w:val="BodyText"/>
        <w:spacing w:line="261" w:lineRule="auto" w:before="33"/>
        <w:ind w:left="404" w:right="345"/>
      </w:pPr>
      <w:r>
        <w:rPr>
          <w:color w:val="FFFFFF"/>
          <w:w w:val="105"/>
        </w:rPr>
        <w:t>Master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(M.A.)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Public </w:t>
      </w:r>
      <w:r>
        <w:rPr>
          <w:color w:val="FFFFFF"/>
          <w:spacing w:val="-2"/>
          <w:w w:val="105"/>
        </w:rPr>
        <w:t>Relations</w:t>
      </w:r>
    </w:p>
    <w:p>
      <w:pPr>
        <w:pStyle w:val="Heading1"/>
      </w:pPr>
      <w:r>
        <w:rPr>
          <w:b w:val="0"/>
        </w:rPr>
        <w:br w:type="column"/>
      </w:r>
      <w:r>
        <w:rPr>
          <w:color w:val="0C0C0C"/>
        </w:rPr>
        <w:t>Pat</w:t>
      </w:r>
      <w:r>
        <w:rPr>
          <w:color w:val="0C0C0C"/>
          <w:spacing w:val="20"/>
        </w:rPr>
        <w:t> </w:t>
      </w:r>
      <w:r>
        <w:rPr>
          <w:color w:val="0C0C0C"/>
          <w:spacing w:val="-2"/>
        </w:rPr>
        <w:t>Thomas</w:t>
      </w:r>
    </w:p>
    <w:p>
      <w:pPr>
        <w:spacing w:before="204"/>
        <w:ind w:left="0" w:right="8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Public</w:t>
      </w:r>
      <w:r>
        <w:rPr>
          <w:rFonts w:ascii="Microsoft Sans Serif"/>
          <w:color w:val="0C0C0C"/>
          <w:spacing w:val="1"/>
          <w:sz w:val="26"/>
        </w:rPr>
        <w:t> </w:t>
      </w:r>
      <w:r>
        <w:rPr>
          <w:rFonts w:ascii="Microsoft Sans Serif"/>
          <w:color w:val="0C0C0C"/>
          <w:sz w:val="26"/>
        </w:rPr>
        <w:t>Relations</w:t>
      </w:r>
      <w:r>
        <w:rPr>
          <w:rFonts w:ascii="Microsoft Sans Serif"/>
          <w:color w:val="0C0C0C"/>
          <w:spacing w:val="2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Executive</w:t>
      </w:r>
    </w:p>
    <w:p>
      <w:pPr>
        <w:pStyle w:val="Heading4"/>
        <w:spacing w:before="196"/>
        <w:ind w:left="0" w:right="87"/>
        <w:jc w:val="center"/>
      </w:pPr>
      <w:r>
        <w:rPr>
          <w:color w:val="0C0C0C"/>
        </w:rPr>
        <w:t>Executive</w:t>
      </w:r>
      <w:r>
        <w:rPr>
          <w:color w:val="0C0C0C"/>
          <w:spacing w:val="15"/>
        </w:rPr>
        <w:t> </w:t>
      </w:r>
      <w:r>
        <w:rPr>
          <w:color w:val="0C0C0C"/>
        </w:rPr>
        <w:t>communicator</w:t>
      </w:r>
      <w:r>
        <w:rPr>
          <w:color w:val="0C0C0C"/>
          <w:spacing w:val="15"/>
        </w:rPr>
        <w:t> </w:t>
      </w:r>
      <w:r>
        <w:rPr>
          <w:color w:val="0C0C0C"/>
        </w:rPr>
        <w:t>driving</w:t>
      </w:r>
      <w:r>
        <w:rPr>
          <w:color w:val="0C0C0C"/>
          <w:spacing w:val="15"/>
        </w:rPr>
        <w:t> </w:t>
      </w:r>
      <w:r>
        <w:rPr>
          <w:color w:val="0C0C0C"/>
        </w:rPr>
        <w:t>innovation</w:t>
      </w:r>
      <w:r>
        <w:rPr>
          <w:color w:val="0C0C0C"/>
          <w:spacing w:val="15"/>
        </w:rPr>
        <w:t> </w:t>
      </w:r>
      <w:r>
        <w:rPr>
          <w:color w:val="0C0C0C"/>
        </w:rPr>
        <w:t>in</w:t>
      </w:r>
      <w:r>
        <w:rPr>
          <w:color w:val="0C0C0C"/>
          <w:spacing w:val="15"/>
        </w:rPr>
        <w:t> </w:t>
      </w:r>
      <w:r>
        <w:rPr>
          <w:color w:val="0C0C0C"/>
        </w:rPr>
        <w:t>PR</w:t>
      </w:r>
      <w:r>
        <w:rPr>
          <w:color w:val="0C0C0C"/>
          <w:spacing w:val="15"/>
        </w:rPr>
        <w:t> </w:t>
      </w:r>
      <w:r>
        <w:rPr>
          <w:color w:val="0C0C0C"/>
          <w:spacing w:val="-2"/>
        </w:rPr>
        <w:t>strategy</w:t>
      </w:r>
    </w:p>
    <w:p>
      <w:pPr>
        <w:pStyle w:val="BodyText"/>
        <w:spacing w:line="273" w:lineRule="auto" w:before="18"/>
        <w:ind w:left="303" w:right="390" w:hanging="1"/>
        <w:jc w:val="center"/>
      </w:pPr>
      <w:r>
        <w:rPr>
          <w:color w:val="0C0C0C"/>
          <w:w w:val="105"/>
        </w:rPr>
        <w:t>Senior-level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public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relations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executive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with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18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years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experience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in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corporate and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global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communication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strategy.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Skilled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in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change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management,</w:t>
      </w:r>
      <w:r>
        <w:rPr>
          <w:color w:val="0C0C0C"/>
          <w:spacing w:val="-2"/>
          <w:w w:val="105"/>
        </w:rPr>
        <w:t> </w:t>
      </w:r>
      <w:r>
        <w:rPr>
          <w:color w:val="0C0C0C"/>
          <w:w w:val="105"/>
        </w:rPr>
        <w:t>crisis response,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and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media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relations.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Known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for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shaping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brand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identity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and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inﬂuencing public perception across Fortune 500 companies.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-224482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75817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spacing w:before="175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>Vice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President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Relations,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Zenith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Corporation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York,</w:t>
      </w:r>
      <w:r>
        <w:rPr>
          <w:spacing w:val="-11"/>
          <w:w w:val="105"/>
          <w:sz w:val="16"/>
        </w:rPr>
        <w:t> </w:t>
      </w:r>
      <w:r>
        <w:rPr>
          <w:spacing w:val="-5"/>
          <w:w w:val="105"/>
          <w:sz w:val="16"/>
        </w:rPr>
        <w:t>NY</w:t>
      </w:r>
    </w:p>
    <w:p>
      <w:pPr>
        <w:spacing w:before="41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>July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2015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1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" w:after="0"/>
        <w:ind w:left="888" w:right="408" w:hanging="291"/>
        <w:jc w:val="left"/>
        <w:rPr>
          <w:sz w:val="16"/>
        </w:rPr>
      </w:pPr>
      <w:r>
        <w:rPr>
          <w:w w:val="105"/>
          <w:sz w:val="16"/>
        </w:rPr>
        <w:t>Lead all external communications, including quarterly earnings announcements, investor updates, and corporate messaging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expanded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presence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European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markets</w:t>
      </w:r>
    </w:p>
    <w:p>
      <w:pPr>
        <w:pStyle w:val="BodyText"/>
        <w:spacing w:before="112"/>
        <w:rPr>
          <w:sz w:val="16"/>
        </w:rPr>
      </w:pPr>
    </w:p>
    <w:p>
      <w:pPr>
        <w:spacing w:before="0"/>
        <w:ind w:left="311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Senior Communications Manager,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Axis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Global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New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York, </w:t>
      </w:r>
      <w:r>
        <w:rPr>
          <w:spacing w:val="-5"/>
          <w:w w:val="105"/>
          <w:sz w:val="16"/>
        </w:rPr>
        <w:t>NY</w:t>
      </w:r>
    </w:p>
    <w:p>
      <w:pPr>
        <w:spacing w:before="56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>June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2010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BodyText"/>
        <w:spacing w:before="37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Guided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continents,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launches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31" w:after="0"/>
        <w:ind w:left="888" w:right="285" w:hanging="291"/>
        <w:jc w:val="left"/>
        <w:rPr>
          <w:sz w:val="16"/>
        </w:rPr>
      </w:pPr>
      <w:r>
        <w:rPr>
          <w:w w:val="105"/>
          <w:sz w:val="16"/>
        </w:rPr>
        <w:t>Managed media crises with swift, coordinated messaging, preserving stockholder </w:t>
      </w:r>
      <w:r>
        <w:rPr>
          <w:spacing w:val="-4"/>
          <w:w w:val="105"/>
          <w:sz w:val="16"/>
        </w:rPr>
        <w:t>trust</w:t>
      </w:r>
    </w:p>
    <w:sectPr>
      <w:type w:val="continuous"/>
      <w:pgSz w:w="11920" w:h="16860"/>
      <w:pgMar w:top="0" w:bottom="0" w:left="283" w:right="283"/>
      <w:cols w:num="2" w:equalWidth="0">
        <w:col w:w="3214" w:space="841"/>
        <w:col w:w="72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5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2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right="87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74"/>
      <w:jc w:val="center"/>
      <w:outlineLvl w:val="2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7"/>
      <w:outlineLvl w:val="3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404"/>
      <w:outlineLvl w:val="4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2025-12-18T09:23:36Z</dcterms:created>
  <dcterms:modified xsi:type="dcterms:W3CDTF">2025-12-18T09:23:36Z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