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353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morgan.j@email.com</w:t>
        </w:r>
      </w:hyperlink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123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0" w:right="10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spacing w:before="169"/>
        <w:ind w:left="10" w:right="1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Medical</w:t>
      </w:r>
      <w:r>
        <w:rPr>
          <w:b/>
          <w:color w:val="FFFFFF"/>
          <w:spacing w:val="52"/>
          <w:sz w:val="29"/>
        </w:rPr>
        <w:t> </w:t>
      </w:r>
      <w:r>
        <w:rPr>
          <w:b/>
          <w:color w:val="FFFFFF"/>
          <w:sz w:val="29"/>
        </w:rPr>
        <w:t>Surgical</w:t>
      </w:r>
      <w:r>
        <w:rPr>
          <w:b/>
          <w:color w:val="FFFFFF"/>
          <w:spacing w:val="52"/>
          <w:sz w:val="29"/>
        </w:rPr>
        <w:t> </w:t>
      </w:r>
      <w:r>
        <w:rPr>
          <w:b/>
          <w:color w:val="FFFFFF"/>
          <w:sz w:val="29"/>
        </w:rPr>
        <w:t>Telemetry</w:t>
      </w:r>
      <w:r>
        <w:rPr>
          <w:b/>
          <w:color w:val="FFFFFF"/>
          <w:spacing w:val="52"/>
          <w:sz w:val="29"/>
        </w:rPr>
        <w:t> </w:t>
      </w:r>
      <w:r>
        <w:rPr>
          <w:b/>
          <w:color w:val="FFFFFF"/>
          <w:spacing w:val="-4"/>
          <w:sz w:val="29"/>
        </w:rPr>
        <w:t>Nurse</w:t>
      </w:r>
    </w:p>
    <w:p>
      <w:pPr>
        <w:spacing w:line="273" w:lineRule="auto" w:before="164"/>
        <w:ind w:left="4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medical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surgical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telemetry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nurse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practice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caring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patients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cardiac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monitors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post-surgery. Adept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 interpreting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EKG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rhythms,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rapid-response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events,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stabilizing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patients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heart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conditions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after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surgery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trauma.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520" w:right="240"/>
        </w:sectPr>
      </w:pPr>
    </w:p>
    <w:p>
      <w:pPr>
        <w:pStyle w:val="Heading1"/>
      </w:pPr>
      <w:r>
        <w:rPr>
          <w:color w:val="F5F5F5"/>
          <w:spacing w:val="-2"/>
        </w:rPr>
        <w:t>EDUCATION</w:t>
      </w:r>
    </w:p>
    <w:p>
      <w:pPr>
        <w:pStyle w:val="BodyText"/>
        <w:spacing w:before="83"/>
        <w:rPr>
          <w:b/>
          <w:sz w:val="31"/>
        </w:rPr>
      </w:pPr>
    </w:p>
    <w:p>
      <w:pPr>
        <w:pStyle w:val="BodyText"/>
        <w:spacing w:line="261" w:lineRule="auto" w:before="1"/>
        <w:ind w:left="279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(B.S.)</w:t>
      </w:r>
      <w:r>
        <w:rPr>
          <w:spacing w:val="-13"/>
          <w:w w:val="105"/>
        </w:rPr>
        <w:t> </w:t>
      </w:r>
      <w:r>
        <w:rPr>
          <w:w w:val="105"/>
        </w:rPr>
        <w:t>in </w:t>
      </w:r>
      <w:r>
        <w:rPr>
          <w:spacing w:val="-2"/>
          <w:w w:val="105"/>
        </w:rPr>
        <w:t>Nursing</w:t>
      </w:r>
    </w:p>
    <w:p>
      <w:pPr>
        <w:pStyle w:val="BodyText"/>
        <w:spacing w:before="106"/>
      </w:pPr>
    </w:p>
    <w:p>
      <w:pPr>
        <w:pStyle w:val="BodyText"/>
        <w:spacing w:line="261" w:lineRule="auto"/>
        <w:ind w:left="279"/>
      </w:pPr>
      <w:r>
        <w:rPr/>
        <w:t>Texas</w:t>
      </w:r>
      <w:r>
        <w:rPr>
          <w:spacing w:val="-8"/>
        </w:rPr>
        <w:t> </w:t>
      </w:r>
      <w:r>
        <w:rPr/>
        <w:t>Woman’s</w:t>
      </w:r>
      <w:r>
        <w:rPr>
          <w:spacing w:val="-8"/>
        </w:rPr>
        <w:t> </w:t>
      </w:r>
      <w:r>
        <w:rPr/>
        <w:t>University</w:t>
      </w:r>
      <w:r>
        <w:rPr>
          <w:spacing w:val="-8"/>
        </w:rPr>
        <w:t> </w:t>
      </w:r>
      <w:r>
        <w:rPr/>
        <w:t>, Denton, TX</w:t>
      </w:r>
    </w:p>
    <w:p>
      <w:pPr>
        <w:pStyle w:val="BodyText"/>
        <w:spacing w:before="14"/>
        <w:ind w:left="279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Heading1"/>
        <w:spacing w:before="120"/>
      </w:pPr>
      <w:r>
        <w:rPr>
          <w:b w:val="0"/>
        </w:rPr>
        <w:br w:type="column"/>
      </w:r>
      <w:r>
        <w:rPr>
          <w:spacing w:val="-7"/>
        </w:rPr>
        <w:t>PROFESSIONAL</w:t>
      </w:r>
      <w:r>
        <w:rPr>
          <w:spacing w:val="1"/>
        </w:rPr>
        <w:t> </w:t>
      </w:r>
      <w:r>
        <w:rPr>
          <w:spacing w:val="-2"/>
        </w:rPr>
        <w:t>EXPERIENCE</w:t>
      </w:r>
    </w:p>
    <w:p>
      <w:pPr>
        <w:pStyle w:val="BodyText"/>
        <w:spacing w:before="143"/>
        <w:ind w:left="112"/>
      </w:pPr>
      <w:r>
        <w:rPr>
          <w:w w:val="105"/>
        </w:rPr>
        <w:t>Telemetry</w:t>
      </w:r>
      <w:r>
        <w:rPr>
          <w:spacing w:val="8"/>
          <w:w w:val="105"/>
        </w:rPr>
        <w:t> </w:t>
      </w:r>
      <w:r>
        <w:rPr>
          <w:w w:val="105"/>
        </w:rPr>
        <w:t>RN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Medical-Surgical</w:t>
      </w:r>
      <w:r>
        <w:rPr>
          <w:spacing w:val="8"/>
          <w:w w:val="105"/>
        </w:rPr>
        <w:t> </w:t>
      </w:r>
      <w:r>
        <w:rPr>
          <w:w w:val="105"/>
        </w:rPr>
        <w:t>Unit</w:t>
      </w:r>
      <w:r>
        <w:rPr>
          <w:spacing w:val="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8"/>
          <w:w w:val="105"/>
          <w:position w:val="2"/>
        </w:rPr>
        <w:t> </w:t>
      </w:r>
      <w:r>
        <w:rPr>
          <w:w w:val="105"/>
        </w:rPr>
        <w:t>Lakeside</w:t>
      </w:r>
      <w:r>
        <w:rPr>
          <w:spacing w:val="7"/>
          <w:w w:val="105"/>
        </w:rPr>
        <w:t> </w:t>
      </w:r>
      <w:r>
        <w:rPr>
          <w:w w:val="105"/>
        </w:rPr>
        <w:t>Regional</w:t>
      </w:r>
      <w:r>
        <w:rPr>
          <w:spacing w:val="8"/>
          <w:w w:val="105"/>
        </w:rPr>
        <w:t> </w:t>
      </w:r>
      <w:r>
        <w:rPr>
          <w:w w:val="105"/>
        </w:rPr>
        <w:t>Medical</w:t>
      </w:r>
      <w:r>
        <w:rPr>
          <w:spacing w:val="9"/>
          <w:w w:val="105"/>
        </w:rPr>
        <w:t> </w:t>
      </w:r>
      <w:r>
        <w:rPr>
          <w:w w:val="105"/>
        </w:rPr>
        <w:t>Center,</w:t>
      </w:r>
      <w:r>
        <w:rPr>
          <w:spacing w:val="8"/>
          <w:w w:val="105"/>
        </w:rPr>
        <w:t> </w:t>
      </w:r>
      <w:r>
        <w:rPr>
          <w:w w:val="105"/>
        </w:rPr>
        <w:t>Dallas,</w:t>
      </w:r>
      <w:r>
        <w:rPr>
          <w:spacing w:val="4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25"/>
        <w:ind w:left="112"/>
      </w:pPr>
      <w:r>
        <w:rPr/>
        <w:t>April</w:t>
      </w:r>
      <w:r>
        <w:rPr>
          <w:spacing w:val="24"/>
        </w:rPr>
        <w:t> </w:t>
      </w:r>
      <w:r>
        <w:rPr/>
        <w:t>2020</w:t>
      </w:r>
      <w:r>
        <w:rPr>
          <w:spacing w:val="24"/>
        </w:rPr>
        <w:t> </w:t>
      </w:r>
      <w:r>
        <w:rPr/>
        <w:t>–</w:t>
      </w:r>
      <w:r>
        <w:rPr>
          <w:spacing w:val="24"/>
        </w:rPr>
        <w:t> </w:t>
      </w:r>
      <w:r>
        <w:rPr>
          <w:spacing w:val="-2"/>
        </w:rPr>
        <w:t>Present</w:t>
      </w:r>
    </w:p>
    <w:p>
      <w:pPr>
        <w:pStyle w:val="BodyText"/>
        <w:spacing w:before="32"/>
      </w:pPr>
    </w:p>
    <w:p>
      <w:pPr>
        <w:pStyle w:val="ListParagraph"/>
        <w:numPr>
          <w:ilvl w:val="0"/>
          <w:numId w:val="1"/>
        </w:numPr>
        <w:tabs>
          <w:tab w:pos="612" w:val="left" w:leader="none"/>
          <w:tab w:pos="614" w:val="left" w:leader="none"/>
        </w:tabs>
        <w:spacing w:line="201" w:lineRule="auto" w:before="1" w:after="0"/>
        <w:ind w:left="614" w:right="116" w:hanging="298"/>
        <w:jc w:val="left"/>
        <w:rPr>
          <w:sz w:val="18"/>
        </w:rPr>
      </w:pPr>
      <w:r>
        <w:rPr>
          <w:w w:val="105"/>
          <w:sz w:val="18"/>
        </w:rPr>
        <w:t>Monitor 20+ post-op cardiac patients using telemetry technology during 12-hour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shifts</w:t>
      </w:r>
    </w:p>
    <w:p>
      <w:pPr>
        <w:pStyle w:val="ListParagraph"/>
        <w:numPr>
          <w:ilvl w:val="0"/>
          <w:numId w:val="1"/>
        </w:numPr>
        <w:tabs>
          <w:tab w:pos="612" w:val="left" w:leader="none"/>
          <w:tab w:pos="614" w:val="left" w:leader="none"/>
        </w:tabs>
        <w:spacing w:line="201" w:lineRule="auto" w:before="81" w:after="0"/>
        <w:ind w:left="614" w:right="555" w:hanging="298"/>
        <w:jc w:val="left"/>
        <w:rPr>
          <w:sz w:val="18"/>
        </w:rPr>
      </w:pPr>
      <w:r>
        <w:rPr>
          <w:w w:val="105"/>
          <w:sz w:val="18"/>
        </w:rPr>
        <w:t>Responded to 30+ code blues, administering emergency interventions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100% protocol compliance</w:t>
      </w:r>
    </w:p>
    <w:p>
      <w:pPr>
        <w:pStyle w:val="ListParagraph"/>
        <w:numPr>
          <w:ilvl w:val="0"/>
          <w:numId w:val="1"/>
        </w:numPr>
        <w:tabs>
          <w:tab w:pos="612" w:val="left" w:leader="none"/>
        </w:tabs>
        <w:spacing w:line="240" w:lineRule="auto" w:before="59" w:after="0"/>
        <w:ind w:left="612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sheets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missed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vital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checks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20" w:bottom="280" w:left="520" w:right="240"/>
          <w:cols w:num="2" w:equalWidth="0">
            <w:col w:w="2707" w:space="772"/>
            <w:col w:w="7681"/>
          </w:cols>
        </w:sectPr>
      </w:pP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20" w:bottom="280" w:left="520" w:right="240"/>
        </w:sectPr>
      </w:pPr>
    </w:p>
    <w:p>
      <w:pPr>
        <w:pStyle w:val="Heading1"/>
      </w:pPr>
      <w:r>
        <w:rPr>
          <w:color w:val="F5F5F5"/>
          <w:spacing w:val="-7"/>
        </w:rPr>
        <w:t>KEY</w:t>
      </w:r>
      <w:r>
        <w:rPr>
          <w:color w:val="F5F5F5"/>
          <w:spacing w:val="-12"/>
        </w:rPr>
        <w:t> </w:t>
      </w:r>
      <w:r>
        <w:rPr>
          <w:color w:val="F5F5F5"/>
          <w:spacing w:val="-5"/>
        </w:rPr>
        <w:t>SKILLS</w:t>
      </w:r>
    </w:p>
    <w:p>
      <w:pPr>
        <w:spacing w:line="240" w:lineRule="auto" w:before="23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ind w:left="112"/>
      </w:pPr>
      <w:r>
        <w:rPr/>
        <w:t>Medical</w:t>
      </w:r>
      <w:r>
        <w:rPr>
          <w:spacing w:val="36"/>
        </w:rPr>
        <w:t> </w:t>
      </w:r>
      <w:r>
        <w:rPr/>
        <w:t>Surgical</w:t>
      </w:r>
      <w:r>
        <w:rPr>
          <w:spacing w:val="36"/>
        </w:rPr>
        <w:t> </w:t>
      </w:r>
      <w:r>
        <w:rPr/>
        <w:t>RN</w:t>
      </w:r>
      <w:r>
        <w:rPr>
          <w:spacing w:val="35"/>
        </w:rPr>
        <w:t> </w:t>
      </w:r>
      <w:r>
        <w:rPr/>
        <w:t>–</w:t>
      </w:r>
      <w:r>
        <w:rPr>
          <w:spacing w:val="35"/>
        </w:rPr>
        <w:t> </w:t>
      </w:r>
      <w:r>
        <w:rPr/>
        <w:t>Cardiac</w:t>
      </w:r>
      <w:r>
        <w:rPr>
          <w:spacing w:val="36"/>
        </w:rPr>
        <w:t> </w:t>
      </w:r>
      <w:r>
        <w:rPr/>
        <w:t>Recovery</w:t>
      </w:r>
      <w:r>
        <w:rPr>
          <w:spacing w:val="37"/>
        </w:rPr>
        <w:t> </w:t>
      </w:r>
      <w:r>
        <w:rPr/>
        <w:t>Floor</w:t>
      </w:r>
      <w:r>
        <w:rPr>
          <w:spacing w:val="36"/>
        </w:rPr>
        <w:t> </w:t>
      </w:r>
      <w:r>
        <w:rPr>
          <w:position w:val="2"/>
        </w:rPr>
        <w:t>|</w:t>
      </w:r>
      <w:r>
        <w:rPr>
          <w:spacing w:val="36"/>
          <w:position w:val="2"/>
        </w:rPr>
        <w:t> </w:t>
      </w:r>
      <w:r>
        <w:rPr/>
        <w:t>Metro</w:t>
      </w:r>
      <w:r>
        <w:rPr>
          <w:spacing w:val="35"/>
        </w:rPr>
        <w:t> </w:t>
      </w:r>
      <w:r>
        <w:rPr/>
        <w:t>Health</w:t>
      </w:r>
      <w:r>
        <w:rPr>
          <w:spacing w:val="35"/>
        </w:rPr>
        <w:t> </w:t>
      </w:r>
      <w:r>
        <w:rPr/>
        <w:t>Hospital,</w:t>
      </w:r>
      <w:r>
        <w:rPr>
          <w:spacing w:val="36"/>
        </w:rPr>
        <w:t> </w:t>
      </w:r>
      <w:r>
        <w:rPr/>
        <w:t>Irving,</w:t>
      </w:r>
      <w:r>
        <w:rPr>
          <w:spacing w:val="31"/>
        </w:rPr>
        <w:t> </w:t>
      </w:r>
      <w:r>
        <w:rPr>
          <w:spacing w:val="-5"/>
        </w:rPr>
        <w:t>TX</w:t>
      </w:r>
    </w:p>
    <w:p>
      <w:pPr>
        <w:pStyle w:val="BodyText"/>
        <w:spacing w:before="25"/>
        <w:ind w:left="112"/>
      </w:pPr>
      <w:r>
        <w:rPr>
          <w:w w:val="105"/>
        </w:rPr>
        <w:t>August</w:t>
      </w:r>
      <w:r>
        <w:rPr>
          <w:spacing w:val="9"/>
          <w:w w:val="105"/>
        </w:rPr>
        <w:t> </w:t>
      </w:r>
      <w:r>
        <w:rPr>
          <w:w w:val="105"/>
        </w:rPr>
        <w:t>2017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2020</w:t>
      </w:r>
    </w:p>
    <w:p>
      <w:pPr>
        <w:spacing w:after="0"/>
        <w:sectPr>
          <w:type w:val="continuous"/>
          <w:pgSz w:w="11920" w:h="16860"/>
          <w:pgMar w:top="420" w:bottom="280" w:left="520" w:right="240"/>
          <w:cols w:num="2" w:equalWidth="0">
            <w:col w:w="1894" w:space="1584"/>
            <w:col w:w="7682"/>
          </w:cols>
        </w:sectPr>
      </w:pP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6" w:lineRule="exact" w:before="141" w:after="0"/>
        <w:ind w:left="575" w:right="0" w:hanging="296"/>
        <w:jc w:val="left"/>
        <w:rPr>
          <w:sz w:val="18"/>
        </w:rPr>
      </w:pPr>
      <w:r>
        <w:rPr>
          <w:w w:val="105"/>
          <w:sz w:val="18"/>
        </w:rPr>
        <w:t>Cardiac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23" w:lineRule="exact" w:before="0" w:after="0"/>
        <w:ind w:left="5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Deﬁbrillator</w:t>
      </w:r>
      <w:r>
        <w:rPr>
          <w:spacing w:val="3"/>
          <w:w w:val="105"/>
          <w:sz w:val="18"/>
        </w:rPr>
        <w:t> </w:t>
      </w:r>
      <w:r>
        <w:rPr>
          <w:spacing w:val="-5"/>
          <w:w w:val="105"/>
          <w:sz w:val="18"/>
        </w:rPr>
        <w:t>use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0" w:lineRule="exact" w:before="0" w:after="0"/>
        <w:ind w:left="575" w:right="0" w:hanging="296"/>
        <w:jc w:val="left"/>
        <w:rPr>
          <w:sz w:val="18"/>
        </w:rPr>
      </w:pPr>
      <w:r>
        <w:rPr>
          <w:sz w:val="18"/>
        </w:rPr>
        <w:t>EKG</w:t>
      </w:r>
      <w:r>
        <w:rPr>
          <w:spacing w:val="-1"/>
          <w:sz w:val="18"/>
        </w:rPr>
        <w:t> </w:t>
      </w:r>
      <w:r>
        <w:rPr>
          <w:spacing w:val="-2"/>
          <w:sz w:val="18"/>
        </w:rPr>
        <w:t>interpretation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0" w:lineRule="exact" w:before="0" w:after="0"/>
        <w:ind w:left="575" w:right="0" w:hanging="296"/>
        <w:jc w:val="left"/>
        <w:rPr>
          <w:sz w:val="18"/>
        </w:rPr>
      </w:pPr>
      <w:r>
        <w:rPr>
          <w:sz w:val="18"/>
        </w:rPr>
        <w:t>Patient</w:t>
      </w:r>
      <w:r>
        <w:rPr>
          <w:spacing w:val="5"/>
          <w:sz w:val="18"/>
        </w:rPr>
        <w:t> </w:t>
      </w:r>
      <w:r>
        <w:rPr>
          <w:sz w:val="18"/>
        </w:rPr>
        <w:t>safety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protocols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23" w:lineRule="exact" w:before="0" w:after="0"/>
        <w:ind w:left="575" w:right="0" w:hanging="296"/>
        <w:jc w:val="left"/>
        <w:rPr>
          <w:sz w:val="18"/>
        </w:rPr>
      </w:pPr>
      <w:r>
        <w:rPr>
          <w:w w:val="105"/>
          <w:sz w:val="18"/>
        </w:rPr>
        <w:t>Rapid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6" w:lineRule="exact" w:before="0" w:after="0"/>
        <w:ind w:left="575" w:right="0" w:hanging="296"/>
        <w:jc w:val="left"/>
        <w:rPr>
          <w:sz w:val="18"/>
        </w:rPr>
      </w:pPr>
      <w:r>
        <w:rPr>
          <w:sz w:val="18"/>
        </w:rPr>
        <w:t>Telemetry</w:t>
      </w:r>
      <w:r>
        <w:rPr>
          <w:spacing w:val="-2"/>
          <w:sz w:val="18"/>
        </w:rPr>
        <w:t> </w:t>
      </w:r>
      <w:r>
        <w:rPr>
          <w:sz w:val="18"/>
        </w:rPr>
        <w:t>unit</w:t>
      </w:r>
      <w:r>
        <w:rPr>
          <w:spacing w:val="-1"/>
          <w:sz w:val="18"/>
        </w:rPr>
        <w:t> </w:t>
      </w:r>
      <w:r>
        <w:rPr>
          <w:spacing w:val="-2"/>
          <w:sz w:val="18"/>
        </w:rPr>
        <w:t>support</w:t>
      </w:r>
    </w:p>
    <w:p>
      <w:pPr>
        <w:spacing w:line="240" w:lineRule="auto" w:before="32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1"/>
        </w:numPr>
        <w:tabs>
          <w:tab w:pos="575" w:val="left" w:leader="none"/>
          <w:tab w:pos="577" w:val="left" w:leader="none"/>
        </w:tabs>
        <w:spacing w:line="201" w:lineRule="auto" w:before="0" w:after="0"/>
        <w:ind w:left="577" w:right="805" w:hanging="298"/>
        <w:jc w:val="left"/>
        <w:rPr>
          <w:sz w:val="18"/>
        </w:rPr>
      </w:pPr>
      <w:r>
        <w:rPr>
          <w:w w:val="105"/>
          <w:sz w:val="18"/>
        </w:rPr>
        <w:t>Delivered care to patients recovering from CABG, stent procedures, and pacemaker insertions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  <w:tab w:pos="577" w:val="left" w:leader="none"/>
        </w:tabs>
        <w:spacing w:line="201" w:lineRule="auto" w:before="82" w:after="0"/>
        <w:ind w:left="577" w:right="567" w:hanging="298"/>
        <w:jc w:val="left"/>
        <w:rPr>
          <w:sz w:val="18"/>
        </w:rPr>
      </w:pPr>
      <w:r>
        <w:rPr>
          <w:w w:val="105"/>
          <w:sz w:val="18"/>
        </w:rPr>
        <w:t>Educated patients and families on post-discharge heart health and lifestyle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modifications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  <w:tab w:pos="577" w:val="left" w:leader="none"/>
        </w:tabs>
        <w:spacing w:line="189" w:lineRule="auto" w:before="109" w:after="0"/>
        <w:ind w:left="577" w:right="330" w:hanging="298"/>
        <w:jc w:val="left"/>
        <w:rPr>
          <w:sz w:val="18"/>
        </w:rPr>
      </w:pPr>
      <w:r>
        <w:rPr>
          <w:w w:val="105"/>
          <w:sz w:val="18"/>
        </w:rPr>
        <w:t>Decreased telemetry alarm fatigue by adjusting parameters and collaborating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 cardiology team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420" w:bottom="280" w:left="520" w:right="240"/>
          <w:cols w:num="2" w:equalWidth="0">
            <w:col w:w="3018" w:space="497"/>
            <w:col w:w="7645"/>
          </w:cols>
        </w:sectPr>
      </w:pPr>
    </w:p>
    <w:p>
      <w:pPr>
        <w:pStyle w:val="Heading1"/>
        <w:spacing w:before="118"/>
        <w:ind w:left="359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190762"/>
                            <a:ext cx="9525" cy="851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153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9087"/>
                                </a:lnTo>
                                <a:lnTo>
                                  <a:pt x="0" y="5905487"/>
                                </a:lnTo>
                                <a:lnTo>
                                  <a:pt x="0" y="8515325"/>
                                </a:lnTo>
                                <a:lnTo>
                                  <a:pt x="9525" y="8515325"/>
                                </a:lnTo>
                                <a:lnTo>
                                  <a:pt x="9525" y="5905487"/>
                                </a:lnTo>
                                <a:lnTo>
                                  <a:pt x="9525" y="4190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90750">
                                <a:moveTo>
                                  <a:pt x="7568183" y="2190749"/>
                                </a:moveTo>
                                <a:lnTo>
                                  <a:pt x="0" y="21907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90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690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8606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190749"/>
                            <a:ext cx="9525" cy="517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172075">
                                <a:moveTo>
                                  <a:pt x="9524" y="5172074"/>
                                </a:moveTo>
                                <a:lnTo>
                                  <a:pt x="0" y="51720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172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476499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690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476499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295774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690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295774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672" id="docshapegroup1" coordorigin="0,0" coordsize="11919,16860">
                <v:shape style="position:absolute;left:3809;top:3450;width:15;height:13410" id="docshape2" coordorigin="3810,3450" coordsize="15,13410" path="m3825,3450l3810,3450,3810,4110,3810,12750,3810,16860,3825,16860,3825,12750,3825,4110,3825,3450xe" filled="true" fillcolor="#c18f00" stroked="false">
                  <v:path arrowok="t"/>
                  <v:fill type="solid"/>
                </v:shape>
                <v:rect style="position:absolute;left:0;top:0;width:11919;height:3450" id="docshape3" filled="true" fillcolor="#bd690e" stroked="false">
                  <v:fill type="solid"/>
                </v:rect>
                <v:shape style="position:absolute;left:11220;top:2930;width:699;height:550" id="docshape4" coordorigin="11220,2930" coordsize="699,550" path="m11918,3480l11220,3480,11918,2930,11918,3480xe" filled="true" fillcolor="#ffffff" stroked="false">
                  <v:path arrowok="t"/>
                  <v:fill type="solid"/>
                </v:shape>
                <v:rect style="position:absolute;left:3810;top:3450;width:15;height:8145" id="docshape5" filled="true" fillcolor="#c18f00" stroked="false">
                  <v:fill type="solid"/>
                </v:rect>
                <v:rect style="position:absolute;left:480;top:3900;width:3120;height:675" id="docshape6" filled="true" fillcolor="#bd690e" stroked="false">
                  <v:fill opacity="32899f" type="solid"/>
                </v:rect>
                <v:rect style="position:absolute;left:0;top:3900;width:480;height:675" id="docshape7" filled="true" fillcolor="#fae4cc" stroked="false">
                  <v:fill type="solid"/>
                </v:rect>
                <v:rect style="position:absolute;left:480;top:6765;width:3120;height:675" id="docshape8" filled="true" fillcolor="#bd690e" stroked="false">
                  <v:fill opacity="32899f" type="solid"/>
                </v:rect>
                <v:rect style="position:absolute;left:0;top:6765;width:480;height:67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3886" w:val="left" w:leader="none"/>
        </w:tabs>
        <w:spacing w:line="343" w:lineRule="exact" w:before="69" w:after="0"/>
        <w:ind w:left="3886" w:right="0" w:hanging="296"/>
        <w:jc w:val="left"/>
        <w:rPr>
          <w:sz w:val="18"/>
        </w:rPr>
      </w:pPr>
      <w:r>
        <w:rPr>
          <w:w w:val="105"/>
          <w:sz w:val="18"/>
        </w:rPr>
        <w:t>Advanced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Cardiovascular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(ACLS):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AHA,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September</w:t>
      </w:r>
      <w:r>
        <w:rPr>
          <w:spacing w:val="20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p>
      <w:pPr>
        <w:pStyle w:val="ListParagraph"/>
        <w:numPr>
          <w:ilvl w:val="1"/>
          <w:numId w:val="1"/>
        </w:numPr>
        <w:tabs>
          <w:tab w:pos="3886" w:val="left" w:leader="none"/>
        </w:tabs>
        <w:spacing w:line="343" w:lineRule="exact" w:before="0" w:after="0"/>
        <w:ind w:left="3886" w:right="0" w:hanging="296"/>
        <w:jc w:val="left"/>
        <w:rPr>
          <w:sz w:val="18"/>
        </w:rPr>
      </w:pPr>
      <w:r>
        <w:rPr>
          <w:w w:val="105"/>
          <w:sz w:val="18"/>
        </w:rPr>
        <w:t>Basic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(BLS: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AHA,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sectPr>
      <w:type w:val="continuous"/>
      <w:pgSz w:w="11920" w:h="16860"/>
      <w:pgMar w:top="420" w:bottom="280" w:left="52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1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88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0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2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14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3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12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organ.j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2025-12-03T05:59:36Z</dcterms:created>
  <dcterms:modified xsi:type="dcterms:W3CDTF">2025-12-03T05:59:36Z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