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International</w:t>
      </w:r>
      <w:r>
        <w:rPr>
          <w:b/>
          <w:color w:val="FFFFFF"/>
          <w:spacing w:val="-17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Product</w:t>
      </w:r>
      <w:r>
        <w:rPr>
          <w:b/>
          <w:color w:val="FFFFFF"/>
          <w:spacing w:val="-16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Marketing</w:t>
      </w:r>
      <w:r>
        <w:rPr>
          <w:b/>
          <w:color w:val="FFFFFF"/>
          <w:spacing w:val="-16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Crafting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global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GTM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strategies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high-growth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markets</w:t>
      </w:r>
    </w:p>
    <w:p>
      <w:pPr>
        <w:spacing w:line="273" w:lineRule="auto" w:before="26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Product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launching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products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Latin America,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Europe,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APAC.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deep 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localization,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messaging,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market-entry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Fluent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English,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Spanish,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Portuguese.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5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507"/>
      </w:pPr>
      <w:r>
        <w:rPr>
          <w:w w:val="105"/>
        </w:rPr>
        <w:t>International Product Marketing Manager </w:t>
      </w:r>
      <w:r>
        <w:rPr>
          <w:w w:val="105"/>
          <w:position w:val="2"/>
        </w:rPr>
        <w:t>| </w:t>
      </w:r>
      <w:r>
        <w:rPr>
          <w:w w:val="105"/>
        </w:rPr>
        <w:t>BrightMove Global, Miami, FL May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80"/>
          <w:cols w:num="2" w:equalWidth="0">
            <w:col w:w="1531" w:space="2301"/>
            <w:col w:w="71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ind w:left="642"/>
      </w:pPr>
      <w:hyperlink r:id="rId5">
        <w:r>
          <w:rPr>
            <w:color w:val="424242"/>
            <w:spacing w:val="-2"/>
            <w:w w:val="105"/>
          </w:rPr>
          <w:t>abrown@email.com</w:t>
        </w:r>
      </w:hyperlink>
    </w:p>
    <w:p>
      <w:pPr>
        <w:pStyle w:val="BodyText"/>
        <w:spacing w:line="520" w:lineRule="atLeast"/>
        <w:ind w:left="642"/>
      </w:pP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 City, ST 123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33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global launch of 4 SaaS tools in Latin America, achieving $2.3M in regional growth within 12 months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364" w:hanging="298"/>
        <w:jc w:val="left"/>
        <w:rPr>
          <w:sz w:val="18"/>
        </w:rPr>
      </w:pPr>
      <w:r>
        <w:rPr>
          <w:w w:val="105"/>
          <w:sz w:val="18"/>
        </w:rPr>
        <w:t>Worked with regional field teams to localize messaging and train 100+ partners and sellers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240" w:lineRule="auto" w:before="43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multilingual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APAC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EMEA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580"/>
          <w:cols w:num="2" w:equalWidth="0">
            <w:col w:w="2329" w:space="1243"/>
            <w:col w:w="7388"/>
          </w:cols>
        </w:sectPr>
      </w:pPr>
    </w:p>
    <w:p>
      <w:pPr>
        <w:pStyle w:val="BodyText"/>
        <w:spacing w:line="199" w:lineRule="exact"/>
        <w:ind w:left="4046"/>
      </w:pPr>
      <w:r>
        <w:rPr>
          <w:w w:val="105"/>
        </w:rPr>
        <w:t>Marketing</w:t>
      </w:r>
      <w:r>
        <w:rPr>
          <w:spacing w:val="11"/>
          <w:w w:val="105"/>
        </w:rPr>
        <w:t> </w:t>
      </w:r>
      <w:r>
        <w:rPr>
          <w:w w:val="105"/>
        </w:rPr>
        <w:t>Strategist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International</w:t>
      </w:r>
      <w:r>
        <w:rPr>
          <w:spacing w:val="12"/>
          <w:w w:val="105"/>
        </w:rPr>
        <w:t> </w:t>
      </w:r>
      <w:r>
        <w:rPr>
          <w:w w:val="105"/>
        </w:rPr>
        <w:t>Focus</w:t>
      </w:r>
      <w:r>
        <w:rPr>
          <w:spacing w:val="1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3"/>
          <w:w w:val="105"/>
          <w:position w:val="2"/>
        </w:rPr>
        <w:t> </w:t>
      </w:r>
      <w:r>
        <w:rPr>
          <w:w w:val="105"/>
        </w:rPr>
        <w:t>BrixData</w:t>
      </w:r>
      <w:r>
        <w:rPr>
          <w:spacing w:val="11"/>
          <w:w w:val="105"/>
        </w:rPr>
        <w:t> </w:t>
      </w:r>
      <w:r>
        <w:rPr>
          <w:w w:val="105"/>
        </w:rPr>
        <w:t>Solutions,</w:t>
      </w:r>
      <w:r>
        <w:rPr>
          <w:spacing w:val="12"/>
          <w:w w:val="105"/>
        </w:rPr>
        <w:t> </w:t>
      </w:r>
      <w:r>
        <w:rPr>
          <w:w w:val="105"/>
        </w:rPr>
        <w:t>Miami,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4"/>
        <w:ind w:left="4046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2013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380" w:right="580"/>
        </w:sectPr>
      </w:pPr>
    </w:p>
    <w:p>
      <w:pPr>
        <w:pStyle w:val="Heading1"/>
        <w:spacing w:before="114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8"/>
        <w:rPr>
          <w:b/>
          <w:sz w:val="28"/>
        </w:rPr>
      </w:pPr>
    </w:p>
    <w:p>
      <w:pPr>
        <w:spacing w:line="273" w:lineRule="auto"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(B.A.) in International </w:t>
      </w:r>
      <w:r>
        <w:rPr>
          <w:color w:val="424242"/>
          <w:spacing w:val="-2"/>
          <w:w w:val="105"/>
          <w:sz w:val="16"/>
        </w:rPr>
        <w:t>Business</w:t>
      </w: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Florida International University, Miami, </w:t>
      </w:r>
      <w:r>
        <w:rPr>
          <w:color w:val="424242"/>
          <w:spacing w:val="-6"/>
          <w:w w:val="105"/>
          <w:sz w:val="16"/>
        </w:rPr>
        <w:t>FL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2013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81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regions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inform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expansion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26" w:after="0"/>
        <w:ind w:left="400" w:right="296" w:hanging="298"/>
        <w:jc w:val="left"/>
        <w:rPr>
          <w:sz w:val="18"/>
        </w:rPr>
      </w:pPr>
      <w:r>
        <w:rPr>
          <w:w w:val="105"/>
          <w:sz w:val="18"/>
        </w:rPr>
        <w:t>Built partnerships with local translators and content creators to 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 alignment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580"/>
          <w:cols w:num="2" w:equalWidth="0">
            <w:col w:w="3220" w:space="891"/>
            <w:col w:w="6849"/>
          </w:cols>
        </w:sectPr>
      </w:pPr>
    </w:p>
    <w:p>
      <w:pPr>
        <w:pStyle w:val="BodyText"/>
        <w:spacing w:before="155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277349"/>
                            <a:ext cx="226695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428750">
                                <a:moveTo>
                                  <a:pt x="0" y="1428749"/>
                                </a:moveTo>
                                <a:lnTo>
                                  <a:pt x="2266949" y="14287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674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743700">
                                <a:moveTo>
                                  <a:pt x="2266950" y="4191000"/>
                                </a:moveTo>
                                <a:lnTo>
                                  <a:pt x="0" y="4191000"/>
                                </a:lnTo>
                                <a:lnTo>
                                  <a:pt x="0" y="6743700"/>
                                </a:lnTo>
                                <a:lnTo>
                                  <a:pt x="2266950" y="6743700"/>
                                </a:lnTo>
                                <a:lnTo>
                                  <a:pt x="2266950" y="4191000"/>
                                </a:lnTo>
                                <a:close/>
                              </a:path>
                              <a:path w="2266950" h="674370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762375"/>
                                </a:lnTo>
                                <a:lnTo>
                                  <a:pt x="2266950" y="37623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7437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7437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2960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20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4610;width:3570;height:2250" id="docshape2" filled="true" fillcolor="#915211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10620" id="docshape4" coordorigin="255,3990" coordsize="3570,10620" path="m3825,10590l255,10590,255,14610,3825,14610,3825,10590xm3825,8355l255,8355,255,9915,3825,9915,3825,8355xm3825,5310l255,5310,255,7680,3825,7680,3825,5310xm3825,3990l255,3990,255,4620,3825,4620,3825,3990xe" filled="true" fillcolor="#915211" stroked="false">
                  <v:path arrowok="t"/>
                  <v:fill opacity="32899f" type="solid"/>
                </v:shape>
                <v:rect style="position:absolute;left:0;top:4620;width:4020;height:690" id="docshape5" filled="true" fillcolor="#915211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915211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9915;width:4020;height:675" id="docshape13" filled="true" fillcolor="#915211" stroked="false">
                  <v:fill type="solid"/>
                </v:rect>
                <v:shape style="position:absolute;left:3825;top:10584;width:197;height:404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Cross-cultural</w:t>
      </w:r>
      <w:r>
        <w:rPr>
          <w:color w:val="424242"/>
          <w:spacing w:val="3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messaging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Global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campaign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Go-to-market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(GTM)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localization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International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w w:val="105"/>
          <w:sz w:val="16"/>
        </w:rPr>
        <w:t>pricing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models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Language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adaptation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Launch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operations</w:t>
      </w:r>
    </w:p>
    <w:p>
      <w:pPr>
        <w:pStyle w:val="ListParagraph"/>
        <w:numPr>
          <w:ilvl w:val="1"/>
          <w:numId w:val="2"/>
        </w:numPr>
        <w:tabs>
          <w:tab w:pos="510" w:val="left" w:leader="none"/>
          <w:tab w:pos="512" w:val="left" w:leader="none"/>
        </w:tabs>
        <w:spacing w:line="182" w:lineRule="auto" w:before="27" w:after="0"/>
        <w:ind w:left="512" w:right="786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Market-entry strategy Multilingual asset creation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1" w:lineRule="exact" w:before="44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Multilingual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w w:val="105"/>
          <w:sz w:val="16"/>
        </w:rPr>
        <w:t>asset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creation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7" w:lineRule="exact" w:before="0" w:after="0"/>
        <w:ind w:left="511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Regional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enablement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3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Translation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workflows</w:t>
      </w:r>
    </w:p>
    <w:sectPr>
      <w:type w:val="continuous"/>
      <w:pgSz w:w="11920" w:h="16860"/>
      <w:pgMar w:top="780" w:bottom="280" w:left="3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2025-12-03T03:26:54Z</dcterms:created>
  <dcterms:modified xsi:type="dcterms:W3CDTF">2025-12-03T03:26:54Z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