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323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848469</wp:posOffset>
                </wp:positionH>
                <wp:positionV relativeFrom="paragraph">
                  <wp:posOffset>249085</wp:posOffset>
                </wp:positionV>
                <wp:extent cx="125095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095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25"/>
                                <w:sz w:val="13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808594pt;margin-top:19.612999pt;width:98.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25"/>
                          <w:sz w:val="139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  <w:spacing w:before="169"/>
        <w:ind w:left="5187"/>
      </w:pPr>
      <w:r>
        <w:rPr>
          <w:color w:val="FFFFFF"/>
          <w:spacing w:val="-2"/>
          <w:w w:val="105"/>
        </w:rPr>
        <w:t>Competitive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Intelligence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Market detective delivering insights that drive product advantage Competitive intelligence manager with 7 years of experience tracking trends, analyzing competitors, and informing product positioning decisions. Specializes in actionable reporting and internal enablement that improves win rates and speeds sales cycles.</w:t>
      </w:r>
    </w:p>
    <w:p>
      <w:pPr>
        <w:pStyle w:val="BodyText"/>
        <w:rPr>
          <w:b/>
        </w:rPr>
      </w:pPr>
    </w:p>
    <w:p>
      <w:pPr>
        <w:pStyle w:val="BodyText"/>
        <w:spacing w:before="182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30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COMPETITIVE</w:t>
      </w:r>
      <w:r>
        <w:rPr>
          <w:spacing w:val="49"/>
          <w:sz w:val="20"/>
        </w:rPr>
        <w:t> </w:t>
      </w:r>
      <w:r>
        <w:rPr>
          <w:sz w:val="20"/>
        </w:rPr>
        <w:t>INTELLIGENCE</w:t>
      </w:r>
      <w:r>
        <w:rPr>
          <w:spacing w:val="49"/>
          <w:sz w:val="20"/>
        </w:rPr>
        <w:t> </w:t>
      </w:r>
      <w:r>
        <w:rPr>
          <w:sz w:val="20"/>
        </w:rPr>
        <w:t>MANAGER</w:t>
      </w:r>
      <w:r>
        <w:rPr>
          <w:spacing w:val="4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1"/>
          <w:position w:val="2"/>
          <w:sz w:val="20"/>
        </w:rPr>
        <w:t> </w:t>
      </w:r>
      <w:r>
        <w:rPr>
          <w:spacing w:val="-2"/>
          <w:sz w:val="20"/>
        </w:rPr>
        <w:t>AEGISTECH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MINNEAPOLIS,</w:t>
      </w:r>
      <w:r>
        <w:rPr>
          <w:spacing w:val="13"/>
          <w:sz w:val="20"/>
        </w:rPr>
        <w:t> </w:t>
      </w:r>
      <w:r>
        <w:rPr>
          <w:sz w:val="20"/>
        </w:rPr>
        <w:t>MN</w:t>
      </w:r>
      <w:r>
        <w:rPr>
          <w:spacing w:val="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8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13"/>
          <w:sz w:val="20"/>
        </w:rPr>
        <w:t> </w:t>
      </w:r>
      <w:r>
        <w:rPr>
          <w:sz w:val="20"/>
        </w:rPr>
        <w:t>2020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2287" w:space="856"/>
            <w:col w:w="791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abrown@email.com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2"/>
          <w:sz w:val="18"/>
        </w:rPr>
        <w:t> </w:t>
      </w:r>
      <w:r>
        <w:rPr>
          <w:position w:val="1"/>
          <w:sz w:val="16"/>
        </w:rPr>
        <w:t>|</w:t>
      </w:r>
      <w:r>
        <w:rPr>
          <w:spacing w:val="38"/>
          <w:position w:val="1"/>
          <w:sz w:val="16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38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Delivered competitive briefings used by 150+ sellers, improving close rate in 3 strategic verticals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107" w:hanging="298"/>
        <w:jc w:val="left"/>
        <w:rPr>
          <w:sz w:val="20"/>
        </w:rPr>
      </w:pPr>
      <w:r>
        <w:rPr>
          <w:w w:val="105"/>
          <w:sz w:val="20"/>
        </w:rPr>
        <w:t>Developed quarterly landscape reports to guide executive product </w:t>
      </w:r>
      <w:r>
        <w:rPr>
          <w:spacing w:val="-2"/>
          <w:w w:val="105"/>
          <w:sz w:val="20"/>
        </w:rPr>
        <w:t>planning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666" w:hanging="298"/>
        <w:jc w:val="left"/>
        <w:rPr>
          <w:sz w:val="20"/>
        </w:rPr>
      </w:pPr>
      <w:r>
        <w:rPr>
          <w:w w:val="105"/>
          <w:sz w:val="20"/>
        </w:rPr>
        <w:t>Led competitive teardown of 10 top rivals and recommended positioning adjustments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2646" w:space="1539"/>
            <w:col w:w="687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41" w:after="0"/>
        <w:ind w:left="66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Battlecards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Competitive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79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interviews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MARKET</w:t>
      </w:r>
      <w:r>
        <w:rPr>
          <w:spacing w:val="26"/>
          <w:sz w:val="20"/>
        </w:rPr>
        <w:t> </w:t>
      </w:r>
      <w:r>
        <w:rPr>
          <w:sz w:val="20"/>
        </w:rPr>
        <w:t>RESEARCH</w:t>
      </w:r>
      <w:r>
        <w:rPr>
          <w:spacing w:val="17"/>
          <w:sz w:val="20"/>
        </w:rPr>
        <w:t> </w:t>
      </w:r>
      <w:r>
        <w:rPr>
          <w:sz w:val="20"/>
        </w:rPr>
        <w:t>ANALYST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VOLTIQ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SOLUTIONS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MINNEAPOLIS,</w:t>
      </w:r>
      <w:r>
        <w:rPr>
          <w:spacing w:val="15"/>
          <w:sz w:val="20"/>
        </w:rPr>
        <w:t> </w:t>
      </w:r>
      <w:r>
        <w:rPr>
          <w:sz w:val="20"/>
        </w:rPr>
        <w:t>MN</w:t>
      </w:r>
      <w:r>
        <w:rPr>
          <w:spacing w:val="1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0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6"/>
          <w:sz w:val="20"/>
        </w:rPr>
        <w:t> </w:t>
      </w:r>
      <w:r>
        <w:rPr>
          <w:sz w:val="20"/>
        </w:rPr>
        <w:t>2016</w:t>
      </w:r>
      <w:r>
        <w:rPr>
          <w:spacing w:val="16"/>
          <w:sz w:val="20"/>
        </w:rPr>
        <w:t> </w:t>
      </w:r>
      <w:r>
        <w:rPr>
          <w:sz w:val="20"/>
        </w:rPr>
        <w:t>–</w:t>
      </w:r>
      <w:r>
        <w:rPr>
          <w:spacing w:val="16"/>
          <w:sz w:val="20"/>
        </w:rPr>
        <w:t> </w:t>
      </w:r>
      <w:r>
        <w:rPr>
          <w:sz w:val="20"/>
        </w:rPr>
        <w:t>APRIL</w:t>
      </w:r>
      <w:r>
        <w:rPr>
          <w:spacing w:val="16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2493" w:space="1208"/>
            <w:col w:w="735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31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Enablement</w:t>
      </w:r>
      <w:r>
        <w:rPr>
          <w:spacing w:val="64"/>
          <w:sz w:val="18"/>
        </w:rPr>
        <w:t> </w:t>
      </w:r>
      <w:r>
        <w:rPr>
          <w:spacing w:val="-2"/>
          <w:sz w:val="18"/>
        </w:rPr>
        <w:t>materials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Market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landscape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2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Messaging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8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pacing w:val="4"/>
          <w:sz w:val="18"/>
        </w:rPr>
        <w:t>Primary/secondary</w:t>
      </w:r>
      <w:r>
        <w:rPr>
          <w:spacing w:val="51"/>
          <w:sz w:val="18"/>
        </w:rPr>
        <w:t> </w:t>
      </w:r>
      <w:r>
        <w:rPr>
          <w:spacing w:val="-2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2" w:after="0"/>
        <w:ind w:left="667" w:right="59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Supported pricing and positioning decisions through surveys, interviews, and field data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46" w:after="0"/>
        <w:ind w:left="665" w:right="0" w:hanging="296"/>
        <w:jc w:val="left"/>
        <w:rPr>
          <w:position w:val="-2"/>
          <w:sz w:val="31"/>
        </w:rPr>
      </w:pPr>
      <w:r>
        <w:rPr>
          <w:sz w:val="20"/>
        </w:rPr>
        <w:t>Created</w:t>
      </w:r>
      <w:r>
        <w:rPr>
          <w:spacing w:val="35"/>
          <w:sz w:val="20"/>
        </w:rPr>
        <w:t> </w:t>
      </w:r>
      <w:r>
        <w:rPr>
          <w:sz w:val="20"/>
        </w:rPr>
        <w:t>SWOT</w:t>
      </w:r>
      <w:r>
        <w:rPr>
          <w:spacing w:val="35"/>
          <w:sz w:val="20"/>
        </w:rPr>
        <w:t> </w:t>
      </w:r>
      <w:r>
        <w:rPr>
          <w:sz w:val="20"/>
        </w:rPr>
        <w:t>reports</w:t>
      </w:r>
      <w:r>
        <w:rPr>
          <w:spacing w:val="35"/>
          <w:sz w:val="20"/>
        </w:rPr>
        <w:t> </w:t>
      </w:r>
      <w:r>
        <w:rPr>
          <w:sz w:val="20"/>
        </w:rPr>
        <w:t>on</w:t>
      </w:r>
      <w:r>
        <w:rPr>
          <w:spacing w:val="35"/>
          <w:sz w:val="20"/>
        </w:rPr>
        <w:t> </w:t>
      </w:r>
      <w:r>
        <w:rPr>
          <w:sz w:val="20"/>
        </w:rPr>
        <w:t>new</w:t>
      </w:r>
      <w:r>
        <w:rPr>
          <w:spacing w:val="35"/>
          <w:sz w:val="20"/>
        </w:rPr>
        <w:t> </w:t>
      </w:r>
      <w:r>
        <w:rPr>
          <w:sz w:val="20"/>
        </w:rPr>
        <w:t>entrants</w:t>
      </w:r>
      <w:r>
        <w:rPr>
          <w:spacing w:val="35"/>
          <w:sz w:val="20"/>
        </w:rPr>
        <w:t> </w:t>
      </w:r>
      <w:r>
        <w:rPr>
          <w:sz w:val="20"/>
        </w:rPr>
        <w:t>that</w:t>
      </w:r>
      <w:r>
        <w:rPr>
          <w:spacing w:val="35"/>
          <w:sz w:val="20"/>
        </w:rPr>
        <w:t> </w:t>
      </w:r>
      <w:r>
        <w:rPr>
          <w:sz w:val="20"/>
        </w:rPr>
        <w:t>guided</w:t>
      </w:r>
      <w:r>
        <w:rPr>
          <w:spacing w:val="35"/>
          <w:sz w:val="20"/>
        </w:rPr>
        <w:t> </w:t>
      </w:r>
      <w:r>
        <w:rPr>
          <w:spacing w:val="-2"/>
          <w:sz w:val="20"/>
        </w:rPr>
        <w:t>strategy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300"/>
          <w:cols w:num="2" w:equalWidth="0">
            <w:col w:w="3145" w:space="779"/>
            <w:col w:w="713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9" w:after="0"/>
        <w:ind w:left="66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10150"/>
                                </a:moveTo>
                                <a:lnTo>
                                  <a:pt x="247637" y="50101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101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1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1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60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009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600950"/>
                                </a:lnTo>
                                <a:lnTo>
                                  <a:pt x="2466975" y="76009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6009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1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90950">
                                <a:moveTo>
                                  <a:pt x="4767834" y="3457575"/>
                                </a:moveTo>
                                <a:lnTo>
                                  <a:pt x="166687" y="3457575"/>
                                </a:lnTo>
                                <a:lnTo>
                                  <a:pt x="158508" y="3457778"/>
                                </a:lnTo>
                                <a:lnTo>
                                  <a:pt x="118300" y="3464750"/>
                                </a:lnTo>
                                <a:lnTo>
                                  <a:pt x="81000" y="3481286"/>
                                </a:lnTo>
                                <a:lnTo>
                                  <a:pt x="48831" y="3506406"/>
                                </a:lnTo>
                                <a:lnTo>
                                  <a:pt x="23710" y="3538575"/>
                                </a:lnTo>
                                <a:lnTo>
                                  <a:pt x="7175" y="3575875"/>
                                </a:lnTo>
                                <a:lnTo>
                                  <a:pt x="203" y="3616083"/>
                                </a:lnTo>
                                <a:lnTo>
                                  <a:pt x="0" y="3624262"/>
                                </a:lnTo>
                                <a:lnTo>
                                  <a:pt x="203" y="3632454"/>
                                </a:lnTo>
                                <a:lnTo>
                                  <a:pt x="7175" y="3672649"/>
                                </a:lnTo>
                                <a:lnTo>
                                  <a:pt x="23710" y="3709949"/>
                                </a:lnTo>
                                <a:lnTo>
                                  <a:pt x="48831" y="3742131"/>
                                </a:lnTo>
                                <a:lnTo>
                                  <a:pt x="81000" y="3767251"/>
                                </a:lnTo>
                                <a:lnTo>
                                  <a:pt x="118300" y="3783774"/>
                                </a:lnTo>
                                <a:lnTo>
                                  <a:pt x="158508" y="3790759"/>
                                </a:lnTo>
                                <a:lnTo>
                                  <a:pt x="166687" y="3790950"/>
                                </a:lnTo>
                                <a:lnTo>
                                  <a:pt x="4767834" y="3790950"/>
                                </a:lnTo>
                                <a:lnTo>
                                  <a:pt x="4767834" y="3457575"/>
                                </a:lnTo>
                                <a:close/>
                              </a:path>
                              <a:path w="4768215" h="37909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1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2" coordorigin="0,0" coordsize="11919,16860">
                <v:shape style="position:absolute;left:0;top:4080;width:4275;height:12780" id="docshape3" coordorigin="0,4080" coordsize="4275,12780" path="m4275,11970l390,11970,390,16860,4275,16860,4275,11970xm4275,4080l0,4080,0,4095,4275,4095,4275,4080xe" filled="true" fillcolor="#66417d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66417d" stroked="false">
                  <v:path arrowok="t"/>
                  <v:fill type="solid"/>
                </v:shape>
                <v:shape style="position:absolute;left:389;top:0;width:3885;height:11970" id="docshape5" coordorigin="390,0" coordsize="3885,11970" path="m4275,4095l390,4095,390,11970,4275,11970,4275,4095xm4275,0l390,0,390,4080,4275,4080,4275,0xe" filled="true" fillcolor="#66417d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970" id="docshape10" coordorigin="4410,4335" coordsize="7509,5970" path="m11918,9780l4672,9780,4660,9780,4647,9781,4634,9783,4621,9785,4609,9788,4596,9791,4584,9795,4572,9800,4560,9805,4549,9811,4538,9817,4527,9824,4516,9832,4506,9840,4496,9848,4487,9857,4478,9866,4470,9876,4462,9886,4454,9897,4447,9908,4441,9919,4435,9930,4430,9942,4425,9954,4421,9966,4418,9979,4415,9991,4413,10004,4411,10017,4410,10030,4410,10042,4410,10055,4411,10068,4413,10081,4415,10094,4418,10106,4421,10119,4425,10131,4430,10143,4435,10155,4441,10166,4447,10177,4454,10188,4462,10199,4470,10209,4478,10219,4487,10228,4496,10237,4506,10245,4516,10253,4527,10261,4538,10268,4549,10274,4560,10280,4572,10285,4584,10290,4596,10294,4609,10297,4621,10300,4634,10302,4647,10304,4660,10305,4672,10305,11918,10305,11918,978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66417d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Sales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SWOT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Win/loss</w:t>
      </w:r>
    </w:p>
    <w:p>
      <w:pPr>
        <w:pStyle w:val="Heading2"/>
        <w:spacing w:line="319" w:lineRule="exact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7" w:lineRule="exact" w:before="280" w:after="0"/>
        <w:ind w:left="665" w:right="0" w:hanging="296"/>
        <w:jc w:val="left"/>
        <w:rPr>
          <w:position w:val="-2"/>
          <w:sz w:val="31"/>
        </w:rPr>
      </w:pPr>
      <w:r>
        <w:rPr>
          <w:sz w:val="20"/>
        </w:rPr>
        <w:t>Bachelor</w:t>
      </w:r>
      <w:r>
        <w:rPr>
          <w:spacing w:val="31"/>
          <w:sz w:val="20"/>
        </w:rPr>
        <w:t> </w:t>
      </w:r>
      <w:r>
        <w:rPr>
          <w:sz w:val="20"/>
        </w:rPr>
        <w:t>of</w:t>
      </w:r>
      <w:r>
        <w:rPr>
          <w:spacing w:val="31"/>
          <w:sz w:val="20"/>
        </w:rPr>
        <w:t> </w:t>
      </w:r>
      <w:r>
        <w:rPr>
          <w:sz w:val="20"/>
        </w:rPr>
        <w:t>Arts</w:t>
      </w:r>
      <w:r>
        <w:rPr>
          <w:spacing w:val="31"/>
          <w:sz w:val="20"/>
        </w:rPr>
        <w:t> </w:t>
      </w:r>
      <w:r>
        <w:rPr>
          <w:sz w:val="20"/>
        </w:rPr>
        <w:t>(B.A.)</w:t>
      </w:r>
      <w:r>
        <w:rPr>
          <w:spacing w:val="32"/>
          <w:sz w:val="20"/>
        </w:rPr>
        <w:t> </w:t>
      </w:r>
      <w:r>
        <w:rPr>
          <w:sz w:val="20"/>
        </w:rPr>
        <w:t>in</w:t>
      </w:r>
      <w:r>
        <w:rPr>
          <w:spacing w:val="31"/>
          <w:sz w:val="20"/>
        </w:rPr>
        <w:t> </w:t>
      </w:r>
      <w:r>
        <w:rPr>
          <w:spacing w:val="-2"/>
          <w:sz w:val="20"/>
        </w:rPr>
        <w:t>Economics</w:t>
      </w:r>
    </w:p>
    <w:p>
      <w:pPr>
        <w:pStyle w:val="BodyText"/>
        <w:spacing w:line="231" w:lineRule="exact"/>
        <w:ind w:left="667"/>
      </w:pPr>
      <w:r>
        <w:rPr/>
        <w:t>University</w:t>
      </w:r>
      <w:r>
        <w:rPr>
          <w:spacing w:val="36"/>
        </w:rPr>
        <w:t> </w:t>
      </w:r>
      <w:r>
        <w:rPr/>
        <w:t>of</w:t>
      </w:r>
      <w:r>
        <w:rPr>
          <w:spacing w:val="37"/>
        </w:rPr>
        <w:t> </w:t>
      </w:r>
      <w:r>
        <w:rPr/>
        <w:t>Minnesota,</w:t>
      </w:r>
      <w:r>
        <w:rPr>
          <w:spacing w:val="36"/>
        </w:rPr>
        <w:t> </w:t>
      </w:r>
      <w:r>
        <w:rPr/>
        <w:t>Minneapolis,</w:t>
      </w:r>
      <w:r>
        <w:rPr>
          <w:spacing w:val="37"/>
        </w:rPr>
        <w:t> </w:t>
      </w:r>
      <w:r>
        <w:rPr/>
        <w:t>MN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May</w:t>
      </w:r>
      <w:r>
        <w:rPr>
          <w:spacing w:val="37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40" w:bottom="280" w:left="560" w:right="300"/>
      <w:cols w:num="2" w:equalWidth="0">
        <w:col w:w="2002" w:space="1699"/>
        <w:col w:w="73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2025-12-03T03:16:38Z</dcterms:created>
  <dcterms:modified xsi:type="dcterms:W3CDTF">2025-12-03T03:16:38Z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