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Special</w:t>
      </w:r>
      <w:r>
        <w:rPr>
          <w:b/>
          <w:color w:val="FFFFFF"/>
          <w:spacing w:val="-17"/>
          <w:sz w:val="29"/>
        </w:rPr>
        <w:t> </w:t>
      </w:r>
      <w:r>
        <w:rPr>
          <w:b/>
          <w:color w:val="FFFFFF"/>
          <w:sz w:val="29"/>
        </w:rPr>
        <w:t>Education</w:t>
      </w:r>
      <w:r>
        <w:rPr>
          <w:b/>
          <w:color w:val="FFFFFF"/>
          <w:spacing w:val="-16"/>
          <w:sz w:val="29"/>
        </w:rPr>
        <w:t> </w:t>
      </w:r>
      <w:r>
        <w:rPr>
          <w:b/>
          <w:color w:val="FFFFFF"/>
          <w:sz w:val="29"/>
        </w:rPr>
        <w:t>Preschool</w:t>
      </w:r>
      <w:r>
        <w:rPr>
          <w:b/>
          <w:color w:val="FFFFFF"/>
          <w:spacing w:val="-16"/>
          <w:sz w:val="29"/>
        </w:rPr>
        <w:t> </w:t>
      </w:r>
      <w:r>
        <w:rPr>
          <w:b/>
          <w:color w:val="FFFFFF"/>
          <w:spacing w:val="-2"/>
          <w:sz w:val="29"/>
        </w:rPr>
        <w:t>Teacher</w:t>
      </w:r>
    </w:p>
    <w:p>
      <w:pPr>
        <w:spacing w:line="273" w:lineRule="auto" w:before="179"/>
        <w:ind w:left="493" w:right="48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preschool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developmental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learning differences.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individualized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(IEPs),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adaptation,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 improving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participation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25%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among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173"/>
      </w:pPr>
      <w:r>
        <w:rPr>
          <w:w w:val="105"/>
        </w:rPr>
        <w:t>Special Education Preschool Teacher </w:t>
      </w:r>
      <w:r>
        <w:rPr>
          <w:w w:val="105"/>
          <w:position w:val="2"/>
        </w:rPr>
        <w:t>| </w:t>
      </w:r>
      <w:r>
        <w:rPr>
          <w:w w:val="105"/>
        </w:rPr>
        <w:t>Bright Futures</w:t>
      </w:r>
      <w:r>
        <w:rPr>
          <w:spacing w:val="-3"/>
          <w:w w:val="105"/>
        </w:rPr>
        <w:t> </w:t>
      </w:r>
      <w:r>
        <w:rPr>
          <w:w w:val="105"/>
        </w:rPr>
        <w:t>Academy, Fresno, CA August 2015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60"/>
          <w:cols w:num="2" w:equalWidth="0">
            <w:col w:w="1531" w:space="2301"/>
            <w:col w:w="73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624-</w:t>
      </w:r>
      <w:r>
        <w:rPr>
          <w:color w:val="424242"/>
          <w:spacing w:val="-4"/>
        </w:rPr>
        <w:t>8719</w:t>
      </w:r>
    </w:p>
    <w:p>
      <w:pPr>
        <w:pStyle w:val="BodyText"/>
        <w:spacing w:before="110"/>
      </w:pPr>
    </w:p>
    <w:p>
      <w:pPr>
        <w:pStyle w:val="BodyText"/>
        <w:spacing w:line="643" w:lineRule="auto" w:before="1"/>
        <w:ind w:left="642"/>
      </w:pPr>
      <w:hyperlink r:id="rId5">
        <w:r>
          <w:rPr>
            <w:color w:val="424242"/>
            <w:spacing w:val="-2"/>
          </w:rPr>
          <w:t>alexbrown@email.com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Fresno,</w:t>
      </w:r>
      <w:r>
        <w:rPr>
          <w:color w:val="424242"/>
          <w:spacing w:val="11"/>
        </w:rPr>
        <w:t> </w:t>
      </w:r>
      <w:r>
        <w:rPr>
          <w:color w:val="424242"/>
        </w:rPr>
        <w:t>CA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93705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1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and implemented IEPs for 12 preschoolers, raising participation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 by 25%.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99" w:hanging="298"/>
        <w:jc w:val="left"/>
        <w:rPr>
          <w:sz w:val="18"/>
        </w:rPr>
      </w:pPr>
      <w:r>
        <w:rPr>
          <w:w w:val="105"/>
          <w:sz w:val="18"/>
        </w:rPr>
        <w:t>Adapted classroom activities to meet a range of developmental needs while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promoting inclusion.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386" w:hanging="298"/>
        <w:jc w:val="left"/>
        <w:rPr>
          <w:sz w:val="18"/>
        </w:rPr>
      </w:pPr>
      <w:r>
        <w:rPr>
          <w:w w:val="105"/>
          <w:sz w:val="18"/>
        </w:rPr>
        <w:t>Collaborated with speech and occupational therapists, improving overall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developmental outcomes.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60"/>
          <w:cols w:num="2" w:equalWidth="0">
            <w:col w:w="2566" w:space="1005"/>
            <w:col w:w="7609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71"/>
        <w:ind w:left="103" w:right="1954"/>
      </w:pPr>
      <w:r>
        <w:rPr/>
        <w:br w:type="column"/>
      </w:r>
      <w:r>
        <w:rPr>
          <w:w w:val="105"/>
        </w:rPr>
        <w:t>Assistant Teacher </w:t>
      </w:r>
      <w:r>
        <w:rPr>
          <w:w w:val="105"/>
          <w:position w:val="2"/>
        </w:rPr>
        <w:t>| </w:t>
      </w:r>
      <w:r>
        <w:rPr>
          <w:w w:val="105"/>
        </w:rPr>
        <w:t>Inclusive Learning Preschool, Clovis, CA July 2013 – July 2015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60"/>
          <w:cols w:num="2" w:equalWidth="0">
            <w:col w:w="1815" w:space="2129"/>
            <w:col w:w="723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7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Behavior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Classroom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adaptation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Developmental</w:t>
      </w:r>
      <w:r>
        <w:rPr>
          <w:color w:val="424242"/>
          <w:spacing w:val="3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IEP</w:t>
      </w:r>
      <w:r>
        <w:rPr>
          <w:color w:val="424242"/>
          <w:spacing w:val="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5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Inclusive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w w:val="105"/>
          <w:sz w:val="16"/>
        </w:rPr>
        <w:t>teaching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39" w:after="0"/>
        <w:ind w:left="512" w:right="84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lead teacher in classrooms of 14 children, assisting with specialized instruction.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82" w:after="0"/>
        <w:ind w:left="512" w:right="883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 student progress and provided feedback to parents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therapists.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109" w:after="0"/>
        <w:ind w:left="512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implementing behavior management strategies that reduced classroom disruptions by 20%.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360"/>
          <w:cols w:num="2" w:equalWidth="0">
            <w:col w:w="2749" w:space="1250"/>
            <w:col w:w="7181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23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Parent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01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Safety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Heading1"/>
        <w:spacing w:before="1"/>
        <w:ind w:left="215"/>
      </w:pPr>
      <w:r>
        <w:rPr>
          <w:b w:val="0"/>
        </w:rPr>
        <w:br w:type="column"/>
      </w:r>
      <w:r>
        <w:rPr>
          <w:smallCaps/>
          <w:color w:val="0C0C0C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360"/>
          <w:cols w:num="2" w:equalWidth="0">
            <w:col w:w="2105" w:space="1615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7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Special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needs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3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Student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1" w:lineRule="exact" w:before="0" w:after="0"/>
        <w:ind w:left="511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39" w:after="0"/>
        <w:ind w:left="512" w:right="38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Child Development Associate (CDA), Council for Professional Recognition, June 2014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59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CPR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360"/>
          <w:cols w:num="2" w:equalWidth="0">
            <w:col w:w="2276" w:space="1556"/>
            <w:col w:w="7348"/>
          </w:cols>
        </w:sectPr>
      </w:pPr>
    </w:p>
    <w:p>
      <w:pPr>
        <w:pStyle w:val="BodyText"/>
        <w:spacing w:before="7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286874"/>
                            <a:ext cx="226695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419225">
                                <a:moveTo>
                                  <a:pt x="0" y="1419224"/>
                                </a:moveTo>
                                <a:lnTo>
                                  <a:pt x="2266949" y="14192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753225">
                                <a:moveTo>
                                  <a:pt x="2266950" y="5391150"/>
                                </a:moveTo>
                                <a:lnTo>
                                  <a:pt x="0" y="5391150"/>
                                </a:lnTo>
                                <a:lnTo>
                                  <a:pt x="0" y="6753225"/>
                                </a:lnTo>
                                <a:lnTo>
                                  <a:pt x="2266950" y="6753225"/>
                                </a:lnTo>
                                <a:lnTo>
                                  <a:pt x="2266950" y="5391150"/>
                                </a:lnTo>
                                <a:close/>
                              </a:path>
                              <a:path w="2266950" h="67532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953000"/>
                                </a:lnTo>
                                <a:lnTo>
                                  <a:pt x="2266950" y="49530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7532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7532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4866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921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4625;width:3570;height:2235" id="docshape2" filled="true" fillcolor="#6e8a6e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10635" id="docshape4" coordorigin="255,3990" coordsize="3570,10635" path="m3825,12480l255,12480,255,14625,3825,14625,3825,12480xm3825,8355l255,8355,255,11790,3825,11790,3825,8355xm3825,5310l255,5310,255,7680,3825,7680,3825,5310xm3825,3990l255,3990,255,4620,3825,4620,3825,3990xe" filled="true" fillcolor="#6e8a6e" stroked="false">
                  <v:path arrowok="t"/>
                  <v:fill opacity="32899f" type="solid"/>
                </v:shape>
                <v:rect style="position:absolute;left:0;top:4620;width:4020;height:690" id="docshape5" filled="true" fillcolor="#6e8a6e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6e8a6e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11790;width:4020;height:690" id="docshape13" filled="true" fillcolor="#6e8a6e" stroked="false">
                  <v:fill type="solid"/>
                </v:rect>
                <v:shape style="position:absolute;left:3825;top:1247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1"/>
        <w:ind w:left="215" w:right="7819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Special </w:t>
      </w:r>
      <w:r>
        <w:rPr>
          <w:color w:val="424242"/>
          <w:spacing w:val="-2"/>
          <w:w w:val="105"/>
          <w:sz w:val="16"/>
        </w:rPr>
        <w:t>Education</w:t>
      </w:r>
    </w:p>
    <w:p>
      <w:pPr>
        <w:spacing w:line="273" w:lineRule="auto" w:before="0"/>
        <w:ind w:left="215" w:right="7819" w:firstLine="0"/>
        <w:jc w:val="left"/>
        <w:rPr>
          <w:sz w:val="16"/>
        </w:rPr>
      </w:pPr>
      <w:r>
        <w:rPr>
          <w:color w:val="424242"/>
          <w:w w:val="105"/>
          <w:sz w:val="16"/>
        </w:rPr>
        <w:t>California State University, Fresno, Fresno, CA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June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2013</w:t>
      </w:r>
    </w:p>
    <w:sectPr>
      <w:type w:val="continuous"/>
      <w:pgSz w:w="11920" w:h="16860"/>
      <w:pgMar w:top="780" w:bottom="280" w:left="3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2025-12-02T04:08:01Z</dcterms:created>
  <dcterms:modified xsi:type="dcterms:W3CDTF">2025-12-02T04:08:01Z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