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Ethan</w:t>
      </w:r>
      <w:r>
        <w:rPr>
          <w:b/>
          <w:color w:val="FFFFFF"/>
          <w:spacing w:val="-11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Rivera</w:t>
      </w:r>
    </w:p>
    <w:p>
      <w:pPr>
        <w:pStyle w:val="Heading2"/>
      </w:pPr>
      <w:r>
        <w:rPr>
          <w:color w:val="FFFFFF"/>
        </w:rPr>
        <w:t>Data</w:t>
      </w:r>
      <w:r>
        <w:rPr>
          <w:color w:val="FFFFFF"/>
          <w:spacing w:val="37"/>
        </w:rPr>
        <w:t> </w:t>
      </w:r>
      <w:r>
        <w:rPr>
          <w:color w:val="FFFFFF"/>
        </w:rPr>
        <w:t>center</w:t>
      </w:r>
      <w:r>
        <w:rPr>
          <w:color w:val="FFFFFF"/>
          <w:spacing w:val="38"/>
        </w:rPr>
        <w:t> </w:t>
      </w:r>
      <w:r>
        <w:rPr>
          <w:color w:val="FFFFFF"/>
        </w:rPr>
        <w:t>network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engineer</w:t>
      </w:r>
    </w:p>
    <w:p>
      <w:pPr>
        <w:spacing w:line="273" w:lineRule="auto" w:before="179"/>
        <w:ind w:left="448" w:right="359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center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over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10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high-performance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center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networks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 optimizing infrastructure for reliability and scalability.</w:t>
      </w:r>
    </w:p>
    <w:p>
      <w:pPr>
        <w:spacing w:line="273" w:lineRule="auto" w:before="0"/>
        <w:ind w:left="448" w:right="3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virtualization,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deployment,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99.9%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uptime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mission-critical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applications.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capacity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redundancy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measures.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7"/>
        </w:rPr>
        <w:t>Contact</w:t>
      </w:r>
    </w:p>
    <w:p>
      <w:pPr>
        <w:spacing w:before="102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170" w:right="515"/>
      </w:pPr>
      <w:r>
        <w:rPr>
          <w:w w:val="105"/>
        </w:rPr>
        <w:t>Data Center Network Engineer </w:t>
      </w:r>
      <w:r>
        <w:rPr>
          <w:w w:val="105"/>
          <w:position w:val="2"/>
        </w:rPr>
        <w:t>| </w:t>
      </w:r>
      <w:r>
        <w:rPr>
          <w:w w:val="105"/>
        </w:rPr>
        <w:t>TechCore Data Solutions, Dallas, TX February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425"/>
          <w:cols w:num="2" w:equalWidth="0">
            <w:col w:w="1446" w:space="2386"/>
            <w:col w:w="7238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597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597"/>
      </w:pPr>
      <w:r>
        <w:rPr>
          <w:color w:val="424242"/>
        </w:rPr>
        <w:t>Dallas,</w:t>
      </w:r>
      <w:r>
        <w:rPr>
          <w:color w:val="424242"/>
          <w:spacing w:val="8"/>
        </w:rPr>
        <w:t> </w:t>
      </w:r>
      <w:r>
        <w:rPr>
          <w:color w:val="424242"/>
          <w:spacing w:val="-5"/>
        </w:rPr>
        <w:t>TX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189" w:lineRule="auto" w:before="106" w:after="0"/>
        <w:ind w:left="895" w:right="39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and implemented redundant network architectures, achieving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99.99% uptime for mission-critical services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98" w:after="0"/>
        <w:ind w:left="895" w:right="46" w:hanging="298"/>
        <w:jc w:val="left"/>
        <w:rPr>
          <w:sz w:val="18"/>
        </w:rPr>
      </w:pPr>
      <w:r>
        <w:rPr>
          <w:w w:val="105"/>
          <w:sz w:val="18"/>
        </w:rPr>
        <w:t>Optimized load balancers to distribute traffic efficiently, reducing latency by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20% during peak usage periods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2" w:after="0"/>
        <w:ind w:left="895" w:right="262" w:hanging="298"/>
        <w:jc w:val="left"/>
        <w:rPr>
          <w:sz w:val="18"/>
        </w:rPr>
      </w:pPr>
      <w:r>
        <w:rPr>
          <w:w w:val="105"/>
          <w:sz w:val="18"/>
        </w:rPr>
        <w:t>Integrate virtualization technologies like VMware NSX, enabling seamless scaling for client infrastructures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189" w:lineRule="auto" w:before="109" w:after="0"/>
        <w:ind w:left="895" w:right="82" w:hanging="298"/>
        <w:jc w:val="left"/>
        <w:rPr>
          <w:sz w:val="18"/>
        </w:rPr>
      </w:pPr>
      <w:r>
        <w:rPr>
          <w:w w:val="105"/>
          <w:sz w:val="18"/>
        </w:rPr>
        <w:t>Conduct capacity planning and disaster recovery drills, ensuring readiness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for unexpected outages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77" w:space="1195"/>
            <w:col w:w="7498"/>
          </w:cols>
        </w:sectPr>
      </w:pPr>
    </w:p>
    <w:p>
      <w:pPr>
        <w:pStyle w:val="Heading1"/>
        <w:spacing w:before="137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before="112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68" w:lineRule="auto"/>
        <w:ind w:left="58" w:right="1582"/>
      </w:pPr>
      <w:r>
        <w:rPr>
          <w:w w:val="105"/>
        </w:rPr>
        <w:t>Network Systems Analyst </w:t>
      </w:r>
      <w:r>
        <w:rPr>
          <w:w w:val="105"/>
          <w:position w:val="2"/>
        </w:rPr>
        <w:t>| </w:t>
      </w:r>
      <w:r>
        <w:rPr>
          <w:w w:val="105"/>
        </w:rPr>
        <w:t>Innovative Data Services, Dallas, TX June 2014 – January 2016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425"/>
          <w:cols w:num="2" w:equalWidth="0">
            <w:col w:w="1730" w:space="2214"/>
            <w:col w:w="7126"/>
          </w:cols>
        </w:sect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42" w:after="0"/>
        <w:ind w:left="467" w:right="16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VoIP system deployment (Cisco, </w:t>
      </w:r>
      <w:r>
        <w:rPr>
          <w:color w:val="424242"/>
          <w:spacing w:val="-2"/>
          <w:w w:val="105"/>
          <w:sz w:val="16"/>
        </w:rPr>
        <w:t>Avaya)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70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Data center infrastructure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27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Network virtualization (VMware NSX, Cisco ACI)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6" w:lineRule="exact" w:before="44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Redundancy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failover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35" w:after="0"/>
        <w:ind w:left="467" w:right="675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Load balancing and traffic </w:t>
      </w:r>
      <w:r>
        <w:rPr>
          <w:color w:val="424242"/>
          <w:spacing w:val="-2"/>
          <w:w w:val="105"/>
          <w:sz w:val="16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65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Disaster recovery network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135" w:after="0"/>
        <w:ind w:left="467" w:right="57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Deployed and configured data center networking hardware,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switches, routers, and firewalls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9" w:lineRule="auto" w:before="109" w:after="0"/>
        <w:ind w:left="467" w:right="49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detailed performance monitoring and reported on potential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bottlenecks, improving efficiency by 25%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98" w:after="0"/>
        <w:ind w:left="467" w:right="452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the migration of legacy systems to virtualized environments, enhancing scalability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3142" w:space="857"/>
            <w:col w:w="7071"/>
          </w:cols>
        </w:sectPr>
      </w:pPr>
    </w:p>
    <w:p>
      <w:pPr>
        <w:pStyle w:val="BodyText"/>
        <w:spacing w:before="164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182099"/>
                            <a:ext cx="226695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524000">
                                <a:moveTo>
                                  <a:pt x="0" y="1523999"/>
                                </a:moveTo>
                                <a:lnTo>
                                  <a:pt x="2266949" y="15239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515100">
                                <a:moveTo>
                                  <a:pt x="2266950" y="5286375"/>
                                </a:moveTo>
                                <a:lnTo>
                                  <a:pt x="0" y="5286375"/>
                                </a:lnTo>
                                <a:lnTo>
                                  <a:pt x="0" y="6515100"/>
                                </a:lnTo>
                                <a:lnTo>
                                  <a:pt x="2266950" y="6515100"/>
                                </a:lnTo>
                                <a:lnTo>
                                  <a:pt x="2266950" y="5286375"/>
                                </a:lnTo>
                                <a:close/>
                              </a:path>
                              <a:path w="2266950" h="65151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4857750"/>
                                </a:lnTo>
                                <a:lnTo>
                                  <a:pt x="2266950" y="485775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5151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5151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24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6481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101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345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247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9491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4460;width:3570;height:2400" id="docshape2" filled="true" fillcolor="#785e93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10260" id="docshape4" coordorigin="255,4200" coordsize="3570,10260" path="m3825,12525l255,12525,255,14460,3825,14460,3825,12525xm3825,8565l255,8565,255,11850,3825,11850,3825,8565xm3825,5520l255,5520,255,7890,3825,7890,3825,5520xm3825,4200l255,4200,255,4830,3825,4830,3825,4200xe" filled="true" fillcolor="#785e93" stroked="false">
                  <v:path arrowok="t"/>
                  <v:fill opacity="32899f" type="solid"/>
                </v:shape>
                <v:rect style="position:absolute;left:0;top:4830;width:4020;height:690" id="docshape5" filled="true" fillcolor="#785e93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810;width:256;height:226" type="#_x0000_t75" id="docshape9" stroked="false">
                  <v:imagedata r:id="rId9" o:title=""/>
                </v:shape>
                <v:shape style="position:absolute;left:600;top:7320;width:255;height:263" type="#_x0000_t75" id="docshape10" stroked="false">
                  <v:imagedata r:id="rId10" o:title=""/>
                </v:shape>
                <v:rect style="position:absolute;left:0;top:7890;width:4020;height:675" id="docshape11" filled="true" fillcolor="#785e93" stroked="false">
                  <v:fill type="solid"/>
                </v:rect>
                <v:shape style="position:absolute;left:3825;top:8558;width:197;height:404" type="#_x0000_t75" id="docshape12" stroked="false">
                  <v:imagedata r:id="rId11" o:title=""/>
                </v:shape>
                <v:rect style="position:absolute;left:0;top:11850;width:4020;height:675" id="docshape13" filled="true" fillcolor="#785e93" stroked="false">
                  <v:fill type="solid"/>
                </v:rect>
                <v:shape style="position:absolute;left:3825;top:12518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0"/>
        <w:ind w:left="170" w:right="7512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Information </w:t>
      </w:r>
      <w:r>
        <w:rPr>
          <w:color w:val="424242"/>
          <w:spacing w:val="-2"/>
          <w:w w:val="105"/>
          <w:sz w:val="16"/>
        </w:rPr>
        <w:t>Technology</w:t>
      </w:r>
    </w:p>
    <w:p>
      <w:pPr>
        <w:spacing w:line="273" w:lineRule="auto" w:before="1"/>
        <w:ind w:left="170" w:right="8306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Texas, Dallas, TX May 2014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2026-01-12T09:53:49Z</dcterms:created>
  <dcterms:modified xsi:type="dcterms:W3CDTF">2026-01-12T09:53:49Z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