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2833" w:right="0" w:firstLine="0"/>
        <w:jc w:val="left"/>
        <w:rPr>
          <w:sz w:val="16"/>
        </w:rPr>
      </w:pPr>
      <w:r>
        <w:rPr>
          <w:color w:val="FFFFFF"/>
          <w:sz w:val="16"/>
        </w:rPr>
        <w:t>(555)</w:t>
      </w:r>
      <w:r>
        <w:rPr>
          <w:color w:val="FFFFFF"/>
          <w:spacing w:val="30"/>
          <w:sz w:val="16"/>
        </w:rPr>
        <w:t> </w:t>
      </w:r>
      <w:r>
        <w:rPr>
          <w:color w:val="FFFFFF"/>
          <w:sz w:val="16"/>
        </w:rPr>
        <w:t>456-7890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27"/>
          <w:sz w:val="18"/>
        </w:rPr>
        <w:t>  </w:t>
      </w:r>
      <w:hyperlink r:id="rId5">
        <w:r>
          <w:rPr>
            <w:color w:val="FFFFFF"/>
            <w:sz w:val="16"/>
          </w:rPr>
          <w:t>email@example.com</w:t>
        </w:r>
      </w:hyperlink>
      <w:r>
        <w:rPr>
          <w:color w:val="FFFFFF"/>
          <w:spacing w:val="40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34"/>
          <w:sz w:val="18"/>
        </w:rPr>
        <w:t> </w:t>
      </w:r>
      <w:r>
        <w:rPr>
          <w:color w:val="FFFFFF"/>
          <w:sz w:val="16"/>
        </w:rPr>
        <w:t>LinkedIn</w:t>
      </w:r>
      <w:r>
        <w:rPr>
          <w:color w:val="FFFFFF"/>
          <w:spacing w:val="38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34"/>
          <w:sz w:val="18"/>
        </w:rPr>
        <w:t> </w:t>
      </w:r>
      <w:r>
        <w:rPr>
          <w:color w:val="FFFFFF"/>
          <w:sz w:val="16"/>
        </w:rPr>
        <w:t>Portfolio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34"/>
          <w:sz w:val="18"/>
        </w:rPr>
        <w:t> </w:t>
      </w:r>
      <w:r>
        <w:rPr>
          <w:color w:val="FFFFFF"/>
          <w:sz w:val="16"/>
        </w:rPr>
        <w:t>City,</w:t>
      </w:r>
      <w:r>
        <w:rPr>
          <w:color w:val="FFFFFF"/>
          <w:spacing w:val="30"/>
          <w:sz w:val="16"/>
        </w:rPr>
        <w:t> </w:t>
      </w:r>
      <w:r>
        <w:rPr>
          <w:color w:val="FFFFFF"/>
          <w:spacing w:val="-5"/>
          <w:sz w:val="16"/>
        </w:rPr>
        <w:t>ST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127" w:right="0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Kevin</w:t>
      </w:r>
      <w:r>
        <w:rPr>
          <w:b/>
          <w:color w:val="FFFFFF"/>
          <w:spacing w:val="-18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Patel</w:t>
      </w:r>
    </w:p>
    <w:p>
      <w:pPr>
        <w:pStyle w:val="Heading2"/>
      </w:pPr>
      <w:r>
        <w:rPr>
          <w:color w:val="FFFFFF"/>
          <w:spacing w:val="-2"/>
          <w:w w:val="105"/>
        </w:rPr>
        <w:t>Biotechnology</w:t>
      </w:r>
    </w:p>
    <w:p>
      <w:pPr>
        <w:spacing w:before="164"/>
        <w:ind w:left="401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Biotechnology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specialist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bioprocess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expertise</w:t>
      </w:r>
    </w:p>
    <w:p>
      <w:pPr>
        <w:spacing w:line="273" w:lineRule="auto" w:before="26"/>
        <w:ind w:left="401" w:right="155" w:firstLine="0"/>
        <w:jc w:val="left"/>
        <w:rPr>
          <w:sz w:val="16"/>
        </w:rPr>
      </w:pPr>
      <w:r>
        <w:rPr>
          <w:color w:val="FFFFFF"/>
          <w:w w:val="105"/>
          <w:sz w:val="16"/>
        </w:rPr>
        <w:t>Biotech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professional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7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bioprocess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development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scale-up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biopharmaceutical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manufacturing.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Expertise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cell culture optimization and GMP support.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566" w:right="425"/>
        </w:sectPr>
      </w:pPr>
    </w:p>
    <w:p>
      <w:pPr>
        <w:pStyle w:val="Heading1"/>
        <w:spacing w:before="105"/>
      </w:pPr>
      <w:r>
        <w:rPr>
          <w:color w:val="F5F5F5"/>
          <w:spacing w:val="-7"/>
        </w:rPr>
        <w:t>KEY</w:t>
      </w:r>
      <w:r>
        <w:rPr>
          <w:color w:val="F5F5F5"/>
          <w:spacing w:val="-12"/>
        </w:rPr>
        <w:t> </w:t>
      </w:r>
      <w:r>
        <w:rPr>
          <w:color w:val="F5F5F5"/>
          <w:spacing w:val="-2"/>
        </w:rPr>
        <w:t>SKILLS</w:t>
      </w:r>
    </w:p>
    <w:p>
      <w:pPr>
        <w:pStyle w:val="BodyText"/>
        <w:spacing w:before="11"/>
        <w:rPr>
          <w:b/>
          <w:sz w:val="31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4" w:lineRule="exact" w:before="1" w:after="0"/>
        <w:ind w:left="529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Mammalian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cell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culture</w:t>
      </w:r>
      <w:r>
        <w:rPr>
          <w:w w:val="105"/>
          <w:sz w:val="18"/>
        </w:rPr>
        <w:t> </w:t>
      </w:r>
      <w:r>
        <w:rPr>
          <w:spacing w:val="-5"/>
          <w:w w:val="105"/>
          <w:sz w:val="18"/>
        </w:rPr>
        <w:t>and</w:t>
      </w:r>
    </w:p>
    <w:p>
      <w:pPr>
        <w:pStyle w:val="BodyText"/>
        <w:spacing w:line="115" w:lineRule="exact"/>
        <w:ind w:left="531"/>
      </w:pPr>
      <w:r>
        <w:rPr>
          <w:w w:val="105"/>
        </w:rPr>
        <w:t>bioreactor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operations</w:t>
      </w:r>
    </w:p>
    <w:p>
      <w:pPr>
        <w:pStyle w:val="Heading1"/>
        <w:spacing w:before="120"/>
      </w:pPr>
      <w:r>
        <w:rPr>
          <w:b w:val="0"/>
        </w:rPr>
        <w:br w:type="column"/>
      </w:r>
      <w:r>
        <w:rPr>
          <w:color w:val="0C0C0C"/>
          <w:spacing w:val="-7"/>
        </w:rPr>
        <w:t>PROFESSIONAL</w:t>
      </w:r>
      <w:r>
        <w:rPr>
          <w:color w:val="0C0C0C"/>
          <w:spacing w:val="1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before="144"/>
        <w:ind w:left="66"/>
      </w:pPr>
      <w:r>
        <w:rPr>
          <w:w w:val="105"/>
        </w:rPr>
        <w:t>Senior</w:t>
      </w:r>
      <w:r>
        <w:rPr>
          <w:spacing w:val="9"/>
          <w:w w:val="105"/>
        </w:rPr>
        <w:t> </w:t>
      </w:r>
      <w:r>
        <w:rPr>
          <w:w w:val="105"/>
        </w:rPr>
        <w:t>Bioprocess</w:t>
      </w:r>
      <w:r>
        <w:rPr>
          <w:spacing w:val="10"/>
          <w:w w:val="105"/>
        </w:rPr>
        <w:t> </w:t>
      </w:r>
      <w:r>
        <w:rPr>
          <w:w w:val="105"/>
        </w:rPr>
        <w:t>Scientist</w:t>
      </w:r>
      <w:r>
        <w:rPr>
          <w:spacing w:val="10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0"/>
          <w:w w:val="105"/>
          <w:position w:val="2"/>
        </w:rPr>
        <w:t> </w:t>
      </w:r>
      <w:r>
        <w:rPr>
          <w:w w:val="105"/>
        </w:rPr>
        <w:t>BioPharma</w:t>
      </w:r>
      <w:r>
        <w:rPr>
          <w:spacing w:val="9"/>
          <w:w w:val="105"/>
        </w:rPr>
        <w:t> </w:t>
      </w:r>
      <w:r>
        <w:rPr>
          <w:w w:val="105"/>
        </w:rPr>
        <w:t>Solutions</w:t>
      </w:r>
      <w:r>
        <w:rPr>
          <w:spacing w:val="10"/>
          <w:w w:val="105"/>
        </w:rPr>
        <w:t> </w:t>
      </w:r>
      <w:r>
        <w:rPr>
          <w:w w:val="105"/>
        </w:rPr>
        <w:t>Inc.,</w:t>
      </w:r>
      <w:r>
        <w:rPr>
          <w:spacing w:val="10"/>
          <w:w w:val="105"/>
        </w:rPr>
        <w:t> </w:t>
      </w:r>
      <w:r>
        <w:rPr>
          <w:w w:val="105"/>
        </w:rPr>
        <w:t>City,</w:t>
      </w:r>
      <w:r>
        <w:rPr>
          <w:spacing w:val="10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24"/>
        <w:ind w:left="66"/>
      </w:pPr>
      <w:r>
        <w:rPr>
          <w:w w:val="105"/>
        </w:rPr>
        <w:t>April</w:t>
      </w:r>
      <w:r>
        <w:rPr>
          <w:spacing w:val="7"/>
          <w:w w:val="105"/>
        </w:rPr>
        <w:t> </w:t>
      </w:r>
      <w:r>
        <w:rPr>
          <w:w w:val="105"/>
        </w:rPr>
        <w:t>2020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8"/>
          <w:w w:val="105"/>
        </w:rPr>
        <w:t> </w:t>
      </w: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566" w:right="425"/>
          <w:cols w:num="2" w:equalWidth="0">
            <w:col w:w="2821" w:space="657"/>
            <w:col w:w="7451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144" w:after="0"/>
        <w:ind w:left="531" w:right="492" w:hanging="298"/>
        <w:jc w:val="left"/>
        <w:rPr>
          <w:position w:val="-4"/>
          <w:sz w:val="31"/>
        </w:rPr>
      </w:pPr>
      <w:r>
        <w:rPr>
          <w:w w:val="105"/>
          <w:sz w:val="18"/>
        </w:rPr>
        <w:t>Protein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puriﬁcation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</w:t>
      </w:r>
      <w:r>
        <w:rPr>
          <w:spacing w:val="-2"/>
          <w:w w:val="105"/>
          <w:sz w:val="18"/>
        </w:rPr>
        <w:t>chromatography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08" w:after="0"/>
        <w:ind w:left="531" w:right="326" w:hanging="298"/>
        <w:jc w:val="left"/>
        <w:rPr>
          <w:position w:val="-4"/>
          <w:sz w:val="31"/>
        </w:rPr>
      </w:pPr>
      <w:r>
        <w:rPr>
          <w:w w:val="105"/>
          <w:sz w:val="18"/>
        </w:rPr>
        <w:t>Bioprocess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scale-up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 technology transfer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10" w:after="0"/>
        <w:ind w:left="53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Quality assurance and regulatory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-7"/>
          <w:w w:val="105"/>
          <w:sz w:val="18"/>
        </w:rPr>
        <w:t> (CAP,</w:t>
      </w:r>
    </w:p>
    <w:p>
      <w:pPr>
        <w:pStyle w:val="BodyText"/>
        <w:spacing w:before="42"/>
        <w:ind w:left="531"/>
      </w:pPr>
      <w:r>
        <w:rPr>
          <w:spacing w:val="-2"/>
          <w:w w:val="105"/>
        </w:rPr>
        <w:t>CLIA)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39" w:after="0"/>
        <w:ind w:left="531" w:right="74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Lead bioprocess development for 4 therapeutics, increasing titers from 2g/L 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8g/L and reducing costs by 60%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81" w:after="0"/>
        <w:ind w:left="531" w:right="294" w:hanging="298"/>
        <w:jc w:val="left"/>
        <w:rPr>
          <w:position w:val="-4"/>
          <w:sz w:val="31"/>
        </w:rPr>
      </w:pPr>
      <w:r>
        <w:rPr>
          <w:w w:val="105"/>
          <w:sz w:val="18"/>
        </w:rPr>
        <w:t>Design scale-up from 2L to 2000L, transferring 3 processes with &gt;95% yield </w:t>
      </w:r>
      <w:r>
        <w:rPr>
          <w:spacing w:val="-2"/>
          <w:w w:val="105"/>
          <w:sz w:val="18"/>
        </w:rPr>
        <w:t>consistency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09" w:after="0"/>
        <w:ind w:left="531" w:right="520" w:hanging="298"/>
        <w:jc w:val="left"/>
        <w:rPr>
          <w:position w:val="-4"/>
          <w:sz w:val="31"/>
        </w:rPr>
      </w:pPr>
      <w:r>
        <w:rPr>
          <w:w w:val="105"/>
          <w:sz w:val="18"/>
        </w:rPr>
        <w:t>Develop purification achieving &gt;99% purity and &gt;80% recovery, 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processing time by 40%</w:t>
      </w:r>
    </w:p>
    <w:p>
      <w:pPr>
        <w:pStyle w:val="ListParagraph"/>
        <w:spacing w:after="0" w:line="189" w:lineRule="auto"/>
        <w:jc w:val="left"/>
        <w:rPr>
          <w:position w:val="-4"/>
          <w:sz w:val="31"/>
        </w:rPr>
        <w:sectPr>
          <w:type w:val="continuous"/>
          <w:pgSz w:w="11920" w:h="16860"/>
          <w:pgMar w:top="420" w:bottom="280" w:left="566" w:right="425"/>
          <w:cols w:num="2" w:equalWidth="0">
            <w:col w:w="2944" w:space="571"/>
            <w:col w:w="7414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01" w:after="0"/>
        <w:ind w:left="53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Process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analytical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technology and quality by design</w:t>
      </w:r>
    </w:p>
    <w:p>
      <w:pPr>
        <w:pStyle w:val="BodyText"/>
        <w:spacing w:before="81"/>
        <w:ind w:left="233"/>
      </w:pPr>
      <w:r>
        <w:rPr/>
        <w:br w:type="column"/>
      </w:r>
      <w:r>
        <w:rPr>
          <w:w w:val="105"/>
        </w:rPr>
        <w:t>Bioprocess</w:t>
      </w:r>
      <w:r>
        <w:rPr>
          <w:spacing w:val="6"/>
          <w:w w:val="105"/>
        </w:rPr>
        <w:t> </w:t>
      </w:r>
      <w:r>
        <w:rPr>
          <w:w w:val="105"/>
        </w:rPr>
        <w:t>Engineer</w:t>
      </w:r>
      <w:r>
        <w:rPr>
          <w:spacing w:val="7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7"/>
          <w:w w:val="105"/>
          <w:position w:val="2"/>
        </w:rPr>
        <w:t> </w:t>
      </w:r>
      <w:r>
        <w:rPr>
          <w:w w:val="105"/>
        </w:rPr>
        <w:t>Cell</w:t>
      </w:r>
      <w:r>
        <w:rPr>
          <w:spacing w:val="6"/>
          <w:w w:val="105"/>
        </w:rPr>
        <w:t> </w:t>
      </w:r>
      <w:r>
        <w:rPr>
          <w:w w:val="105"/>
        </w:rPr>
        <w:t>Culture</w:t>
      </w:r>
      <w:r>
        <w:rPr>
          <w:spacing w:val="3"/>
          <w:w w:val="105"/>
        </w:rPr>
        <w:t> </w:t>
      </w:r>
      <w:r>
        <w:rPr>
          <w:w w:val="105"/>
        </w:rPr>
        <w:t>Technologies,</w:t>
      </w:r>
      <w:r>
        <w:rPr>
          <w:spacing w:val="7"/>
          <w:w w:val="105"/>
        </w:rPr>
        <w:t> </w:t>
      </w:r>
      <w:r>
        <w:rPr>
          <w:w w:val="105"/>
        </w:rPr>
        <w:t>City,</w:t>
      </w:r>
      <w:r>
        <w:rPr>
          <w:spacing w:val="6"/>
          <w:w w:val="105"/>
        </w:rPr>
        <w:t> </w:t>
      </w:r>
      <w:r>
        <w:rPr>
          <w:spacing w:val="-7"/>
          <w:w w:val="105"/>
        </w:rPr>
        <w:t>ST</w:t>
      </w:r>
    </w:p>
    <w:p>
      <w:pPr>
        <w:pStyle w:val="BodyText"/>
        <w:spacing w:before="25"/>
        <w:ind w:left="233"/>
      </w:pPr>
      <w:r>
        <w:rPr>
          <w:w w:val="105"/>
        </w:rPr>
        <w:t>July</w:t>
      </w:r>
      <w:r>
        <w:rPr>
          <w:spacing w:val="10"/>
          <w:w w:val="105"/>
        </w:rPr>
        <w:t> </w:t>
      </w:r>
      <w:r>
        <w:rPr>
          <w:w w:val="105"/>
        </w:rPr>
        <w:t>2017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10"/>
          <w:w w:val="105"/>
        </w:rPr>
        <w:t> </w:t>
      </w:r>
      <w:r>
        <w:rPr>
          <w:w w:val="105"/>
        </w:rPr>
        <w:t>December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566" w:right="425"/>
          <w:cols w:num="2" w:equalWidth="0">
            <w:col w:w="3048" w:space="263"/>
            <w:col w:w="7618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98" w:after="0"/>
        <w:ind w:left="53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Regulatory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(FDA, ICH guidelines)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82" w:after="0"/>
        <w:ind w:left="531" w:right="52" w:hanging="298"/>
        <w:jc w:val="left"/>
        <w:rPr>
          <w:position w:val="-4"/>
          <w:sz w:val="31"/>
        </w:rPr>
      </w:pPr>
      <w:r>
        <w:rPr>
          <w:w w:val="105"/>
          <w:sz w:val="18"/>
        </w:rPr>
        <w:t>Design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experiments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(DOE) and statistical analysis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96" w:lineRule="auto" w:before="93" w:after="0"/>
        <w:ind w:left="531" w:right="471" w:hanging="298"/>
        <w:jc w:val="left"/>
        <w:rPr>
          <w:position w:val="-3"/>
          <w:sz w:val="31"/>
        </w:rPr>
      </w:pPr>
      <w:r>
        <w:rPr>
          <w:spacing w:val="-2"/>
          <w:w w:val="105"/>
          <w:sz w:val="18"/>
        </w:rPr>
        <w:t>Downstream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processing optimization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6" w:lineRule="exact" w:before="194" w:after="0"/>
        <w:ind w:left="529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Optimized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CHO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cells,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achieving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150%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titer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improvement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18" w:after="0"/>
        <w:ind w:left="531" w:right="823" w:hanging="298"/>
        <w:jc w:val="left"/>
        <w:rPr>
          <w:position w:val="-4"/>
          <w:sz w:val="31"/>
        </w:rPr>
      </w:pPr>
      <w:r>
        <w:rPr>
          <w:w w:val="105"/>
          <w:sz w:val="18"/>
        </w:rPr>
        <w:t>Conducted characterization studies for 6 therapeutics defining critical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parameters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40" w:lineRule="auto" w:before="58" w:after="0"/>
        <w:ind w:left="52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Developed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PAT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tools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sampling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5"/>
          <w:w w:val="105"/>
          <w:sz w:val="18"/>
        </w:rPr>
        <w:t> </w:t>
      </w:r>
      <w:r>
        <w:rPr>
          <w:spacing w:val="-5"/>
          <w:w w:val="105"/>
          <w:sz w:val="18"/>
        </w:rPr>
        <w:t>50%</w:t>
      </w:r>
    </w:p>
    <w:p>
      <w:pPr>
        <w:pStyle w:val="ListParagraph"/>
        <w:spacing w:after="0" w:line="240" w:lineRule="auto"/>
        <w:jc w:val="left"/>
        <w:rPr>
          <w:position w:val="-4"/>
          <w:sz w:val="31"/>
        </w:rPr>
        <w:sectPr>
          <w:type w:val="continuous"/>
          <w:pgSz w:w="11920" w:h="16860"/>
          <w:pgMar w:top="420" w:bottom="280" w:left="566" w:right="425"/>
          <w:cols w:num="2" w:equalWidth="0">
            <w:col w:w="3023" w:space="492"/>
            <w:col w:w="7414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96" w:after="0"/>
        <w:ind w:left="53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Aseptic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technique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 contamination control</w:t>
      </w:r>
    </w:p>
    <w:p>
      <w:pPr>
        <w:pStyle w:val="BodyText"/>
        <w:spacing w:before="88"/>
        <w:ind w:left="233"/>
      </w:pPr>
      <w:r>
        <w:rPr/>
        <w:br w:type="column"/>
      </w:r>
      <w:r>
        <w:rPr/>
        <w:t>Manufacturing</w:t>
      </w:r>
      <w:r>
        <w:rPr>
          <w:spacing w:val="32"/>
        </w:rPr>
        <w:t> </w:t>
      </w:r>
      <w:r>
        <w:rPr/>
        <w:t>Associate</w:t>
      </w:r>
      <w:r>
        <w:rPr>
          <w:spacing w:val="51"/>
        </w:rPr>
        <w:t> </w:t>
      </w:r>
      <w:r>
        <w:rPr>
          <w:position w:val="2"/>
        </w:rPr>
        <w:t>|</w:t>
      </w:r>
      <w:r>
        <w:rPr>
          <w:spacing w:val="51"/>
          <w:position w:val="2"/>
        </w:rPr>
        <w:t> </w:t>
      </w:r>
      <w:r>
        <w:rPr/>
        <w:t>Biopharmaceutical</w:t>
      </w:r>
      <w:r>
        <w:rPr>
          <w:spacing w:val="52"/>
        </w:rPr>
        <w:t> </w:t>
      </w:r>
      <w:r>
        <w:rPr/>
        <w:t>Company,</w:t>
      </w:r>
      <w:r>
        <w:rPr>
          <w:spacing w:val="51"/>
        </w:rPr>
        <w:t> </w:t>
      </w:r>
      <w:r>
        <w:rPr/>
        <w:t>City,</w:t>
      </w:r>
      <w:r>
        <w:rPr>
          <w:spacing w:val="51"/>
        </w:rPr>
        <w:t> </w:t>
      </w:r>
      <w:r>
        <w:rPr>
          <w:spacing w:val="-5"/>
        </w:rPr>
        <w:t>ST</w:t>
      </w:r>
    </w:p>
    <w:p>
      <w:pPr>
        <w:pStyle w:val="BodyText"/>
        <w:spacing w:before="40"/>
        <w:ind w:left="233"/>
      </w:pPr>
      <w:r>
        <w:rPr/>
        <w:t>June</w:t>
      </w:r>
      <w:r>
        <w:rPr>
          <w:spacing w:val="22"/>
        </w:rPr>
        <w:t> </w:t>
      </w:r>
      <w:r>
        <w:rPr/>
        <w:t>2015</w:t>
      </w:r>
      <w:r>
        <w:rPr>
          <w:spacing w:val="23"/>
        </w:rPr>
        <w:t> </w:t>
      </w:r>
      <w:r>
        <w:rPr/>
        <w:t>–</w:t>
      </w:r>
      <w:r>
        <w:rPr>
          <w:spacing w:val="22"/>
        </w:rPr>
        <w:t> </w:t>
      </w:r>
      <w:r>
        <w:rPr/>
        <w:t>June</w:t>
      </w:r>
      <w:r>
        <w:rPr>
          <w:spacing w:val="23"/>
        </w:rPr>
        <w:t> </w:t>
      </w:r>
      <w:r>
        <w:rPr>
          <w:spacing w:val="-4"/>
        </w:rPr>
        <w:t>2017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566" w:right="425"/>
          <w:cols w:num="2" w:equalWidth="0">
            <w:col w:w="2452" w:space="859"/>
            <w:col w:w="7618"/>
          </w:cols>
        </w:sectPr>
      </w:pPr>
    </w:p>
    <w:p>
      <w:pPr>
        <w:pStyle w:val="BodyText"/>
        <w:spacing w:before="282"/>
        <w:rPr>
          <w:sz w:val="31"/>
        </w:rPr>
      </w:pPr>
    </w:p>
    <w:p>
      <w:pPr>
        <w:pStyle w:val="Heading1"/>
      </w:pPr>
      <w:r>
        <w:rPr>
          <w:color w:val="F5F5F5"/>
          <w:spacing w:val="-2"/>
        </w:rPr>
        <w:t>EDUCATION</w:t>
      </w:r>
    </w:p>
    <w:p>
      <w:pPr>
        <w:pStyle w:val="BodyText"/>
        <w:spacing w:before="10"/>
        <w:rPr>
          <w:b/>
        </w:rPr>
      </w:pPr>
      <w:r>
        <w:rPr/>
        <w:br w:type="column"/>
      </w:r>
      <w:r>
        <w:rPr>
          <w:b/>
        </w:rPr>
      </w:r>
    </w:p>
    <w:p>
      <w:pPr>
        <w:pStyle w:val="ListParagraph"/>
        <w:numPr>
          <w:ilvl w:val="0"/>
          <w:numId w:val="2"/>
        </w:numPr>
        <w:tabs>
          <w:tab w:pos="361" w:val="left" w:leader="none"/>
          <w:tab w:pos="363" w:val="left" w:leader="none"/>
        </w:tabs>
        <w:spacing w:line="201" w:lineRule="auto" w:before="0" w:after="0"/>
        <w:ind w:left="363" w:right="120" w:hanging="298"/>
        <w:jc w:val="left"/>
        <w:rPr>
          <w:position w:val="-4"/>
          <w:sz w:val="31"/>
        </w:rPr>
      </w:pPr>
      <w:r>
        <w:rPr>
          <w:w w:val="105"/>
          <w:sz w:val="18"/>
        </w:rPr>
        <w:t>Executed GMP manufacturing operations for commercial protein production in 2000L bioreactors</w:t>
      </w:r>
    </w:p>
    <w:p>
      <w:pPr>
        <w:pStyle w:val="ListParagraph"/>
        <w:numPr>
          <w:ilvl w:val="0"/>
          <w:numId w:val="2"/>
        </w:numPr>
        <w:tabs>
          <w:tab w:pos="362" w:val="left" w:leader="none"/>
        </w:tabs>
        <w:spacing w:line="240" w:lineRule="auto" w:before="38" w:after="0"/>
        <w:ind w:left="362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Performed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in-process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testing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batch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record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spacing w:after="0" w:line="240" w:lineRule="auto"/>
        <w:jc w:val="left"/>
        <w:rPr>
          <w:position w:val="-2"/>
          <w:sz w:val="31"/>
        </w:rPr>
        <w:sectPr>
          <w:type w:val="continuous"/>
          <w:pgSz w:w="11920" w:h="16860"/>
          <w:pgMar w:top="420" w:bottom="280" w:left="566" w:right="425"/>
          <w:cols w:num="2" w:equalWidth="0">
            <w:col w:w="1914" w:space="1769"/>
            <w:col w:w="7246"/>
          </w:cols>
        </w:sectPr>
      </w:pPr>
    </w:p>
    <w:p>
      <w:pPr>
        <w:pStyle w:val="BodyText"/>
        <w:spacing w:before="1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566" w:right="425"/>
        </w:sectPr>
      </w:pPr>
    </w:p>
    <w:p>
      <w:pPr>
        <w:pStyle w:val="BodyText"/>
        <w:spacing w:line="278" w:lineRule="auto" w:before="91"/>
        <w:ind w:left="233" w:right="55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476512"/>
                            <a:ext cx="9525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2296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3337"/>
                                </a:lnTo>
                                <a:lnTo>
                                  <a:pt x="0" y="5619737"/>
                                </a:lnTo>
                                <a:lnTo>
                                  <a:pt x="0" y="8229574"/>
                                </a:lnTo>
                                <a:lnTo>
                                  <a:pt x="9525" y="8229574"/>
                                </a:lnTo>
                                <a:lnTo>
                                  <a:pt x="9525" y="5619737"/>
                                </a:lnTo>
                                <a:lnTo>
                                  <a:pt x="9525" y="1333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863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21464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476499"/>
                            <a:ext cx="9525" cy="7458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458075">
                                <a:moveTo>
                                  <a:pt x="9524" y="7458074"/>
                                </a:moveTo>
                                <a:lnTo>
                                  <a:pt x="0" y="74580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458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762249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863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762249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6943724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863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6943724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7008" id="docshapegroup1" coordorigin="0,0" coordsize="11919,16860">
                <v:shape style="position:absolute;left:3809;top:3900;width:15;height:12960" id="docshape2" coordorigin="3810,3900" coordsize="15,12960" path="m3825,3900l3810,3900,3810,4110,3810,12750,3810,16860,3825,16860,3825,12750,3825,4110,3825,3900xe" filled="true" fillcolor="#c18f00" stroked="false">
                  <v:path arrowok="t"/>
                  <v:fill type="solid"/>
                </v:shape>
                <v:rect style="position:absolute;left:0;top:0;width:11919;height:3900" id="docshape3" filled="true" fillcolor="#ca863f" stroked="false">
                  <v:fill type="solid"/>
                </v:rect>
                <v:shape style="position:absolute;left:11220;top:3380;width:699;height:550" id="docshape4" coordorigin="11220,3380" coordsize="699,550" path="m11918,3930l11220,3930,11918,3380,11918,3930xe" filled="true" fillcolor="#ffffff" stroked="false">
                  <v:path arrowok="t"/>
                  <v:fill type="solid"/>
                </v:shape>
                <v:rect style="position:absolute;left:3810;top:3900;width:15;height:11745" id="docshape5" filled="true" fillcolor="#c18f00" stroked="false">
                  <v:fill type="solid"/>
                </v:rect>
                <v:rect style="position:absolute;left:480;top:4350;width:3120;height:675" id="docshape6" filled="true" fillcolor="#ca863f" stroked="false">
                  <v:fill opacity="32899f" type="solid"/>
                </v:rect>
                <v:rect style="position:absolute;left:0;top:4350;width:480;height:675" id="docshape7" filled="true" fillcolor="#fae4cc" stroked="false">
                  <v:fill type="solid"/>
                </v:rect>
                <v:rect style="position:absolute;left:480;top:10935;width:3120;height:675" id="docshape8" filled="true" fillcolor="#ca863f" stroked="false">
                  <v:fill opacity="32899f" type="solid"/>
                </v:rect>
                <v:rect style="position:absolute;left:0;top:10935;width:480;height:675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Master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(M.S.)</w:t>
      </w:r>
      <w:r>
        <w:rPr>
          <w:spacing w:val="-13"/>
          <w:w w:val="105"/>
        </w:rPr>
        <w:t> </w:t>
      </w:r>
      <w:r>
        <w:rPr>
          <w:w w:val="105"/>
        </w:rPr>
        <w:t>in </w:t>
      </w:r>
      <w:r>
        <w:rPr>
          <w:spacing w:val="-2"/>
          <w:w w:val="105"/>
        </w:rPr>
        <w:t>Biotechnology</w:t>
      </w:r>
    </w:p>
    <w:p>
      <w:pPr>
        <w:pStyle w:val="BodyText"/>
        <w:spacing w:before="77"/>
      </w:pPr>
    </w:p>
    <w:p>
      <w:pPr>
        <w:pStyle w:val="BodyText"/>
        <w:spacing w:line="278" w:lineRule="auto" w:before="1"/>
        <w:ind w:left="233" w:right="35"/>
      </w:pPr>
      <w:r>
        <w:rPr>
          <w:spacing w:val="-2"/>
          <w:w w:val="105"/>
        </w:rPr>
        <w:t>Biotechnology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ST </w:t>
      </w:r>
      <w:r>
        <w:rPr>
          <w:w w:val="105"/>
        </w:rPr>
        <w:t>May 2015</w:t>
      </w:r>
    </w:p>
    <w:p>
      <w:pPr>
        <w:pStyle w:val="BodyText"/>
        <w:spacing w:before="152"/>
      </w:pPr>
    </w:p>
    <w:p>
      <w:pPr>
        <w:pStyle w:val="BodyText"/>
        <w:spacing w:line="278" w:lineRule="auto"/>
        <w:ind w:left="233" w:right="35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(B.S.)</w:t>
      </w:r>
      <w:r>
        <w:rPr>
          <w:spacing w:val="-13"/>
          <w:w w:val="105"/>
        </w:rPr>
        <w:t> </w:t>
      </w:r>
      <w:r>
        <w:rPr>
          <w:w w:val="105"/>
        </w:rPr>
        <w:t>in Chemical Engineering</w:t>
      </w:r>
    </w:p>
    <w:p>
      <w:pPr>
        <w:pStyle w:val="BodyText"/>
        <w:spacing w:before="78"/>
      </w:pPr>
    </w:p>
    <w:p>
      <w:pPr>
        <w:pStyle w:val="BodyText"/>
        <w:spacing w:line="278" w:lineRule="auto"/>
        <w:ind w:left="233" w:right="559"/>
      </w:pPr>
      <w:r>
        <w:rPr/>
        <w:t>State</w:t>
      </w:r>
      <w:r>
        <w:rPr>
          <w:spacing w:val="-13"/>
        </w:rPr>
        <w:t> </w:t>
      </w:r>
      <w:r>
        <w:rPr/>
        <w:t>University,</w:t>
      </w:r>
      <w:r>
        <w:rPr>
          <w:spacing w:val="-12"/>
        </w:rPr>
        <w:t> </w:t>
      </w:r>
      <w:r>
        <w:rPr/>
        <w:t>City,</w:t>
      </w:r>
      <w:r>
        <w:rPr>
          <w:spacing w:val="-13"/>
        </w:rPr>
        <w:t> </w:t>
      </w:r>
      <w:r>
        <w:rPr/>
        <w:t>ST May 2013</w:t>
      </w:r>
    </w:p>
    <w:p>
      <w:pPr>
        <w:pStyle w:val="Heading1"/>
        <w:spacing w:before="104"/>
        <w:ind w:left="233"/>
      </w:pPr>
      <w:r>
        <w:rPr>
          <w:b w:val="0"/>
        </w:rPr>
        <w:br w:type="column"/>
      </w:r>
      <w:r>
        <w:rPr>
          <w:color w:val="0C0C0C"/>
          <w:spacing w:val="-2"/>
        </w:rPr>
        <w:t>CERTIFICATIONS</w:t>
      </w:r>
    </w:p>
    <w:p>
      <w:pPr>
        <w:pStyle w:val="ListParagraph"/>
        <w:numPr>
          <w:ilvl w:val="1"/>
          <w:numId w:val="2"/>
        </w:numPr>
        <w:tabs>
          <w:tab w:pos="529" w:val="left" w:leader="none"/>
        </w:tabs>
        <w:spacing w:line="336" w:lineRule="exact" w:before="68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Six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Sigma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Green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Belt: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February</w:t>
      </w:r>
      <w:r>
        <w:rPr>
          <w:spacing w:val="8"/>
          <w:w w:val="105"/>
          <w:sz w:val="18"/>
        </w:rPr>
        <w:t> </w:t>
      </w:r>
      <w:r>
        <w:rPr>
          <w:spacing w:val="-4"/>
          <w:w w:val="105"/>
          <w:sz w:val="18"/>
        </w:rPr>
        <w:t>2019</w:t>
      </w:r>
    </w:p>
    <w:p>
      <w:pPr>
        <w:pStyle w:val="ListParagraph"/>
        <w:numPr>
          <w:ilvl w:val="1"/>
          <w:numId w:val="2"/>
        </w:numPr>
        <w:tabs>
          <w:tab w:pos="529" w:val="left" w:leader="none"/>
        </w:tabs>
        <w:spacing w:line="336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GMP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Certificate: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August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2015</w:t>
      </w:r>
    </w:p>
    <w:p>
      <w:pPr>
        <w:pStyle w:val="BodyText"/>
        <w:spacing w:before="122"/>
      </w:pPr>
    </w:p>
    <w:p>
      <w:pPr>
        <w:pStyle w:val="Heading1"/>
        <w:ind w:left="233"/>
      </w:pPr>
      <w:r>
        <w:rPr>
          <w:color w:val="0C0C0C"/>
          <w:spacing w:val="-2"/>
        </w:rPr>
        <w:t>PUBLICATIONS</w:t>
      </w:r>
    </w:p>
    <w:p>
      <w:pPr>
        <w:pStyle w:val="ListParagraph"/>
        <w:numPr>
          <w:ilvl w:val="2"/>
          <w:numId w:val="2"/>
        </w:numPr>
        <w:tabs>
          <w:tab w:pos="733" w:val="left" w:leader="none"/>
          <w:tab w:pos="735" w:val="left" w:leader="none"/>
        </w:tabs>
        <w:spacing w:line="204" w:lineRule="auto" w:before="103" w:after="0"/>
        <w:ind w:left="735" w:right="15" w:hanging="298"/>
        <w:jc w:val="left"/>
        <w:rPr>
          <w:position w:val="-2"/>
          <w:sz w:val="31"/>
        </w:rPr>
      </w:pPr>
      <w:r>
        <w:rPr>
          <w:w w:val="105"/>
          <w:sz w:val="18"/>
        </w:rPr>
        <w:t>Sharma, P., et al. (2023). "Antimicrobial resistance patterns in hospital-acquired infections." </w:t>
      </w:r>
      <w:r>
        <w:rPr>
          <w:i/>
          <w:w w:val="105"/>
          <w:sz w:val="18"/>
        </w:rPr>
        <w:t>Journal of Clinical Microbiology</w:t>
      </w:r>
      <w:r>
        <w:rPr>
          <w:w w:val="105"/>
          <w:sz w:val="18"/>
        </w:rPr>
        <w:t>, 61(4), e00234-23.</w:t>
      </w:r>
    </w:p>
    <w:p>
      <w:pPr>
        <w:pStyle w:val="ListParagraph"/>
        <w:numPr>
          <w:ilvl w:val="2"/>
          <w:numId w:val="2"/>
        </w:numPr>
        <w:tabs>
          <w:tab w:pos="733" w:val="left" w:leader="none"/>
          <w:tab w:pos="735" w:val="left" w:leader="none"/>
        </w:tabs>
        <w:spacing w:line="189" w:lineRule="auto" w:before="107" w:after="0"/>
        <w:ind w:left="735" w:right="353" w:hanging="298"/>
        <w:jc w:val="left"/>
        <w:rPr>
          <w:position w:val="-4"/>
          <w:sz w:val="31"/>
        </w:rPr>
      </w:pPr>
      <w:r>
        <w:rPr>
          <w:w w:val="105"/>
          <w:sz w:val="18"/>
        </w:rPr>
        <w:t>8 additional peer-reviewed publications on antibiotic resistance and clinical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microbiology</w:t>
      </w:r>
    </w:p>
    <w:sectPr>
      <w:type w:val="continuous"/>
      <w:pgSz w:w="11920" w:h="16860"/>
      <w:pgMar w:top="420" w:bottom="280" w:left="566" w:right="425"/>
      <w:cols w:num="2" w:equalWidth="0">
        <w:col w:w="3039" w:space="272"/>
        <w:col w:w="761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6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3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36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99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80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1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2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5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8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0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6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6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9"/>
      <w:ind w:left="138"/>
      <w:jc w:val="center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2026-02-26T14:23:16Z</dcterms:created>
  <dcterms:modified xsi:type="dcterms:W3CDTF">2026-02-26T14:23:16Z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2026-02-26T00:00:00Z</vt:filetime>
  </property>
  <property fmtid="{D5CDD505-2E9C-101B-9397-08002B2CF9AE}" pid="5" name="Producer">
    <vt:lpwstr>Skia/PDF m121</vt:lpwstr>
  </property>
</Properties>
</file>