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7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9"/>
          <w:sz w:val="82"/>
        </w:rPr>
        <w:t> </w:t>
      </w:r>
      <w:r>
        <w:rPr>
          <w:b/>
          <w:color w:val="FFFFFF"/>
          <w:sz w:val="82"/>
        </w:rPr>
        <w:t>Turner</w:t>
      </w:r>
      <w:r>
        <w:rPr>
          <w:b/>
          <w:color w:val="FFFFFF"/>
          <w:spacing w:val="39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Green</w:t>
      </w:r>
    </w:p>
    <w:p>
      <w:pPr>
        <w:spacing w:before="156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Research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molecular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biology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379" w:right="247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Research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3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molecular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biology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PCR,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cell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culture,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DNA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sequencing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track 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contributing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publications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grant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proposals.</w:t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187"/>
        <w:ind w:left="0" w:firstLine="0"/>
      </w:pP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</w:sectPr>
      </w:pPr>
    </w:p>
    <w:p>
      <w:pPr>
        <w:spacing w:before="75"/>
        <w:ind w:left="80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24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(321)</w:t>
      </w:r>
      <w:r>
        <w:rPr>
          <w:spacing w:val="16"/>
          <w:sz w:val="18"/>
        </w:rPr>
        <w:t> </w:t>
      </w:r>
      <w:r>
        <w:rPr>
          <w:sz w:val="18"/>
        </w:rPr>
        <w:t>654-</w:t>
      </w:r>
      <w:r>
        <w:rPr>
          <w:spacing w:val="-4"/>
          <w:sz w:val="18"/>
        </w:rPr>
        <w:t>9870</w:t>
      </w:r>
    </w:p>
    <w:p>
      <w:pPr>
        <w:pStyle w:val="BodyText"/>
        <w:spacing w:before="186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38"/>
        <w:ind w:left="993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spacing w:before="228"/>
        <w:ind w:left="807" w:right="0" w:firstLine="0"/>
        <w:jc w:val="left"/>
        <w:rPr>
          <w:b/>
          <w:sz w:val="20"/>
        </w:rPr>
      </w:pPr>
      <w:r>
        <w:rPr>
          <w:b/>
          <w:sz w:val="20"/>
        </w:rPr>
        <w:t>RESEARCH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II</w:t>
      </w:r>
      <w:r>
        <w:rPr>
          <w:b/>
          <w:spacing w:val="5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4"/>
          <w:position w:val="3"/>
          <w:sz w:val="20"/>
        </w:rPr>
        <w:t> </w:t>
      </w:r>
      <w:r>
        <w:rPr>
          <w:b/>
          <w:sz w:val="20"/>
        </w:rPr>
        <w:t>UNIVERSITY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MEDICAL</w:t>
      </w:r>
      <w:r>
        <w:rPr>
          <w:b/>
          <w:spacing w:val="1"/>
          <w:sz w:val="20"/>
        </w:rPr>
        <w:t> </w:t>
      </w:r>
      <w:r>
        <w:rPr>
          <w:b/>
          <w:sz w:val="20"/>
        </w:rPr>
        <w:t>CENTER,</w:t>
      </w:r>
      <w:r>
        <w:rPr>
          <w:b/>
          <w:spacing w:val="5"/>
          <w:sz w:val="20"/>
        </w:rPr>
        <w:t> </w:t>
      </w:r>
      <w:r>
        <w:rPr>
          <w:b/>
          <w:sz w:val="20"/>
        </w:rPr>
        <w:t>CITY,</w:t>
      </w:r>
      <w:r>
        <w:rPr>
          <w:b/>
          <w:spacing w:val="5"/>
          <w:sz w:val="20"/>
        </w:rPr>
        <w:t> </w:t>
      </w:r>
      <w:r>
        <w:rPr>
          <w:b/>
          <w:spacing w:val="-5"/>
          <w:sz w:val="20"/>
        </w:rPr>
        <w:t>ST</w:t>
      </w:r>
    </w:p>
    <w:p>
      <w:pPr>
        <w:pStyle w:val="BodyText"/>
        <w:spacing w:before="24"/>
        <w:ind w:left="807" w:firstLine="0"/>
      </w:pPr>
      <w:r>
        <w:rPr/>
        <w:t>JUNE</w:t>
      </w:r>
      <w:r>
        <w:rPr>
          <w:spacing w:val="-2"/>
        </w:rPr>
        <w:t> </w:t>
      </w:r>
      <w:r>
        <w:rPr/>
        <w:t>2021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2567" w:space="651"/>
            <w:col w:w="8278"/>
          </w:cols>
        </w:sectPr>
      </w:pPr>
    </w:p>
    <w:p>
      <w:pPr>
        <w:pStyle w:val="BodyText"/>
        <w:spacing w:before="201"/>
        <w:ind w:left="0" w:firstLine="0"/>
        <w:rPr>
          <w:sz w:val="18"/>
        </w:rPr>
      </w:pPr>
    </w:p>
    <w:p>
      <w:pPr>
        <w:spacing w:before="0"/>
        <w:ind w:left="807" w:right="0" w:firstLine="0"/>
        <w:jc w:val="left"/>
        <w:rPr>
          <w:sz w:val="18"/>
        </w:rPr>
      </w:pPr>
      <w:r>
        <w:rPr>
          <w:sz w:val="18"/>
        </w:rPr>
        <w:t>LinkedIn</w:t>
      </w:r>
      <w:r>
        <w:rPr>
          <w:spacing w:val="14"/>
          <w:sz w:val="18"/>
        </w:rPr>
        <w:t> </w:t>
      </w:r>
      <w:r>
        <w:rPr>
          <w:position w:val="1"/>
          <w:sz w:val="16"/>
        </w:rPr>
        <w:t>|</w:t>
      </w:r>
      <w:r>
        <w:rPr>
          <w:spacing w:val="20"/>
          <w:position w:val="1"/>
          <w:sz w:val="16"/>
        </w:rPr>
        <w:t> </w:t>
      </w:r>
      <w:r>
        <w:rPr>
          <w:spacing w:val="-2"/>
          <w:sz w:val="18"/>
        </w:rPr>
        <w:t>Portfolio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7"/>
        <w:ind w:left="0" w:firstLine="0"/>
        <w:rPr>
          <w:sz w:val="18"/>
        </w:rPr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28" w:lineRule="auto" w:before="197" w:after="0"/>
        <w:ind w:left="677" w:right="119" w:hanging="298"/>
        <w:jc w:val="left"/>
        <w:rPr>
          <w:position w:val="-2"/>
          <w:sz w:val="31"/>
        </w:rPr>
      </w:pPr>
      <w:r>
        <w:rPr>
          <w:sz w:val="20"/>
        </w:rPr>
        <w:t>PCR,</w:t>
      </w:r>
      <w:r>
        <w:rPr>
          <w:spacing w:val="-14"/>
          <w:sz w:val="20"/>
        </w:rPr>
        <w:t> </w:t>
      </w:r>
      <w:r>
        <w:rPr>
          <w:sz w:val="20"/>
        </w:rPr>
        <w:t>qRT-PCR,</w:t>
      </w:r>
      <w:r>
        <w:rPr>
          <w:spacing w:val="-14"/>
          <w:sz w:val="20"/>
        </w:rPr>
        <w:t> </w:t>
      </w:r>
      <w:r>
        <w:rPr>
          <w:sz w:val="20"/>
        </w:rPr>
        <w:t>and</w:t>
      </w:r>
      <w:r>
        <w:rPr>
          <w:spacing w:val="-14"/>
          <w:sz w:val="20"/>
        </w:rPr>
        <w:t> </w:t>
      </w:r>
      <w:r>
        <w:rPr>
          <w:sz w:val="20"/>
        </w:rPr>
        <w:t>gel </w:t>
      </w:r>
      <w:r>
        <w:rPr>
          <w:spacing w:val="-2"/>
          <w:sz w:val="20"/>
        </w:rPr>
        <w:t>electrophoresis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1" w:after="0"/>
        <w:ind w:left="677" w:right="103" w:hanging="298"/>
        <w:jc w:val="left"/>
        <w:rPr>
          <w:position w:val="-2"/>
          <w:sz w:val="31"/>
        </w:rPr>
      </w:pPr>
      <w:r>
        <w:rPr>
          <w:w w:val="105"/>
          <w:sz w:val="20"/>
        </w:rPr>
        <w:t>Cell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culture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aseptic </w:t>
      </w:r>
      <w:r>
        <w:rPr>
          <w:spacing w:val="-2"/>
          <w:w w:val="105"/>
          <w:sz w:val="20"/>
        </w:rPr>
        <w:t>technique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0" w:hanging="298"/>
        <w:jc w:val="left"/>
        <w:rPr>
          <w:position w:val="-2"/>
          <w:sz w:val="31"/>
        </w:rPr>
      </w:pPr>
      <w:r>
        <w:rPr>
          <w:sz w:val="20"/>
        </w:rPr>
        <w:t>DNA/RNA extraction and </w:t>
      </w:r>
      <w:r>
        <w:rPr>
          <w:spacing w:val="-2"/>
          <w:w w:val="105"/>
          <w:sz w:val="20"/>
        </w:rPr>
        <w:t>puriﬁcation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57" w:after="0"/>
        <w:ind w:left="342" w:right="1028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Execute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molecular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biology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experiments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5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concurrent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projects, processing 400+ samples monthly at 99.5% accuracy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2" w:after="0"/>
        <w:ind w:left="342" w:right="68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Perform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qRT-PCR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analysis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on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2,000+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annual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samples,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generating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data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3 </w:t>
      </w:r>
      <w:r>
        <w:rPr>
          <w:w w:val="105"/>
          <w:sz w:val="20"/>
        </w:rPr>
        <w:t>publications with 18.5 combined impact factor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88" w:after="0"/>
        <w:ind w:left="342" w:right="448" w:hanging="298"/>
        <w:jc w:val="left"/>
        <w:rPr>
          <w:position w:val="-2"/>
          <w:sz w:val="31"/>
        </w:rPr>
      </w:pPr>
      <w:r>
        <w:rPr>
          <w:w w:val="105"/>
          <w:sz w:val="20"/>
        </w:rPr>
        <w:t>Maintain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15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cell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culture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lines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at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100%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viability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through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meticulous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sterile </w:t>
      </w:r>
      <w:r>
        <w:rPr>
          <w:spacing w:val="-2"/>
          <w:w w:val="105"/>
          <w:sz w:val="20"/>
        </w:rPr>
        <w:t>technique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2" w:after="0"/>
        <w:ind w:left="342" w:right="426" w:hanging="298"/>
        <w:jc w:val="left"/>
        <w:rPr>
          <w:position w:val="-2"/>
          <w:sz w:val="31"/>
        </w:rPr>
      </w:pPr>
      <w:r>
        <w:rPr>
          <w:w w:val="105"/>
          <w:sz w:val="20"/>
        </w:rPr>
        <w:t>Manage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$800,000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equipment,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supply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costs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15%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through vendor negotiations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28" w:lineRule="auto" w:before="60" w:after="0"/>
        <w:ind w:left="342" w:right="558" w:hanging="298"/>
        <w:jc w:val="left"/>
        <w:rPr>
          <w:sz w:val="31"/>
        </w:rPr>
      </w:pPr>
      <w:r>
        <w:rPr>
          <w:w w:val="105"/>
          <w:position w:val="1"/>
          <w:sz w:val="20"/>
        </w:rPr>
        <w:t>Train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6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new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laboratory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personnel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on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molecular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biology</w:t>
      </w:r>
      <w:r>
        <w:rPr>
          <w:spacing w:val="-14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techniques</w:t>
      </w:r>
      <w:r>
        <w:rPr>
          <w:spacing w:val="-15"/>
          <w:w w:val="105"/>
          <w:position w:val="1"/>
          <w:sz w:val="20"/>
        </w:rPr>
        <w:t> </w:t>
      </w:r>
      <w:r>
        <w:rPr>
          <w:w w:val="105"/>
          <w:position w:val="1"/>
          <w:sz w:val="20"/>
        </w:rPr>
        <w:t>and </w:t>
      </w:r>
      <w:r>
        <w:rPr>
          <w:w w:val="105"/>
          <w:sz w:val="20"/>
        </w:rPr>
        <w:t>laboratory safety protocols</w:t>
      </w:r>
    </w:p>
    <w:p>
      <w:pPr>
        <w:pStyle w:val="ListParagraph"/>
        <w:spacing w:after="0" w:line="228" w:lineRule="auto"/>
        <w:jc w:val="left"/>
        <w:rPr>
          <w:sz w:val="31"/>
        </w:rPr>
        <w:sectPr>
          <w:type w:val="continuous"/>
          <w:pgSz w:w="11920" w:h="16860"/>
          <w:pgMar w:top="780" w:bottom="280" w:left="141" w:right="283"/>
          <w:cols w:num="2" w:equalWidth="0">
            <w:col w:w="2949" w:space="1217"/>
            <w:col w:w="733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87" w:after="0"/>
        <w:ind w:left="677" w:right="38" w:hanging="298"/>
        <w:jc w:val="left"/>
        <w:rPr>
          <w:sz w:val="20"/>
        </w:rPr>
      </w:pPr>
      <w:r>
        <w:rPr>
          <w:sz w:val="20"/>
        </w:rPr>
        <w:t>Laboratory information management systems (LIMS)</w:t>
      </w:r>
    </w:p>
    <w:p>
      <w:pPr>
        <w:spacing w:before="46"/>
        <w:ind w:left="379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sz w:val="20"/>
        </w:rPr>
        <w:t>RESEARCH</w:t>
      </w:r>
      <w:r>
        <w:rPr>
          <w:b/>
          <w:spacing w:val="-2"/>
          <w:sz w:val="20"/>
        </w:rPr>
        <w:t> </w:t>
      </w:r>
      <w:r>
        <w:rPr>
          <w:b/>
          <w:sz w:val="20"/>
        </w:rPr>
        <w:t>ASSISTANT</w:t>
      </w:r>
      <w:r>
        <w:rPr>
          <w:b/>
          <w:spacing w:val="8"/>
          <w:sz w:val="20"/>
        </w:rPr>
        <w:t> </w:t>
      </w:r>
      <w:r>
        <w:rPr>
          <w:b/>
          <w:sz w:val="20"/>
        </w:rPr>
        <w:t>I</w:t>
      </w:r>
      <w:r>
        <w:rPr>
          <w:b/>
          <w:spacing w:val="6"/>
          <w:sz w:val="20"/>
        </w:rPr>
        <w:t> </w:t>
      </w:r>
      <w:r>
        <w:rPr>
          <w:position w:val="3"/>
          <w:sz w:val="20"/>
        </w:rPr>
        <w:t>|</w:t>
      </w:r>
      <w:r>
        <w:rPr>
          <w:spacing w:val="6"/>
          <w:position w:val="3"/>
          <w:sz w:val="20"/>
        </w:rPr>
        <w:t> </w:t>
      </w:r>
      <w:r>
        <w:rPr>
          <w:b/>
          <w:sz w:val="20"/>
        </w:rPr>
        <w:t>BIOLOGY</w:t>
      </w:r>
      <w:r>
        <w:rPr>
          <w:b/>
          <w:spacing w:val="3"/>
          <w:sz w:val="20"/>
        </w:rPr>
        <w:t> </w:t>
      </w:r>
      <w:r>
        <w:rPr>
          <w:b/>
          <w:sz w:val="20"/>
        </w:rPr>
        <w:t>RESEARCH</w:t>
      </w:r>
      <w:r>
        <w:rPr>
          <w:b/>
          <w:spacing w:val="8"/>
          <w:sz w:val="20"/>
        </w:rPr>
        <w:t> </w:t>
      </w:r>
      <w:r>
        <w:rPr>
          <w:b/>
          <w:spacing w:val="-2"/>
          <w:sz w:val="20"/>
        </w:rPr>
        <w:t>INSTITUTE</w:t>
      </w:r>
    </w:p>
    <w:p>
      <w:pPr>
        <w:pStyle w:val="BodyText"/>
        <w:spacing w:before="38"/>
        <w:ind w:left="379" w:firstLine="0"/>
      </w:pPr>
      <w:r>
        <w:rPr/>
        <w:t>AUGUST</w:t>
      </w:r>
      <w:r>
        <w:rPr>
          <w:spacing w:val="-8"/>
        </w:rPr>
        <w:t> </w:t>
      </w:r>
      <w:r>
        <w:rPr/>
        <w:t>2019</w:t>
      </w:r>
      <w:r>
        <w:rPr>
          <w:spacing w:val="-8"/>
        </w:rPr>
        <w:t> </w:t>
      </w:r>
      <w:r>
        <w:rPr/>
        <w:t>–</w:t>
      </w:r>
      <w:r>
        <w:rPr>
          <w:spacing w:val="-8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386" w:space="259"/>
            <w:col w:w="7851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49" w:after="0"/>
        <w:ind w:left="677" w:right="91" w:hanging="298"/>
        <w:jc w:val="left"/>
        <w:rPr>
          <w:sz w:val="20"/>
        </w:rPr>
      </w:pPr>
      <w:r>
        <w:rPr>
          <w:spacing w:val="-2"/>
          <w:w w:val="105"/>
          <w:sz w:val="20"/>
        </w:rPr>
        <w:t>Technical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report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writing</w:t>
      </w:r>
      <w:r>
        <w:rPr>
          <w:spacing w:val="-11"/>
          <w:w w:val="105"/>
          <w:sz w:val="20"/>
        </w:rPr>
        <w:t> </w:t>
      </w:r>
      <w:r>
        <w:rPr>
          <w:spacing w:val="-2"/>
          <w:w w:val="105"/>
          <w:sz w:val="20"/>
        </w:rPr>
        <w:t>and </w:t>
      </w:r>
      <w:r>
        <w:rPr>
          <w:w w:val="105"/>
          <w:sz w:val="20"/>
        </w:rPr>
        <w:t>regulatory compliance </w:t>
      </w:r>
      <w:r>
        <w:rPr>
          <w:spacing w:val="-2"/>
          <w:w w:val="105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62" w:after="0"/>
        <w:ind w:left="677" w:right="950" w:hanging="298"/>
        <w:jc w:val="left"/>
        <w:rPr>
          <w:sz w:val="20"/>
        </w:rPr>
      </w:pPr>
      <w:r>
        <w:rPr>
          <w:spacing w:val="-2"/>
          <w:w w:val="105"/>
          <w:sz w:val="20"/>
        </w:rPr>
        <w:t>Research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protocol </w:t>
      </w:r>
      <w:r>
        <w:rPr>
          <w:w w:val="105"/>
          <w:sz w:val="20"/>
        </w:rPr>
        <w:t>development and </w:t>
      </w:r>
      <w:r>
        <w:rPr>
          <w:spacing w:val="-2"/>
          <w:w w:val="105"/>
          <w:sz w:val="20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2" w:lineRule="exact" w:before="44" w:after="0"/>
        <w:ind w:left="675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Western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blotting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4"/>
          <w:w w:val="105"/>
          <w:sz w:val="20"/>
        </w:rPr>
        <w:t> </w:t>
      </w:r>
      <w:r>
        <w:rPr>
          <w:spacing w:val="-2"/>
          <w:w w:val="105"/>
          <w:sz w:val="20"/>
        </w:rPr>
        <w:t>protein</w:t>
      </w:r>
    </w:p>
    <w:p>
      <w:pPr>
        <w:pStyle w:val="BodyText"/>
        <w:spacing w:line="119" w:lineRule="exact"/>
        <w:ind w:firstLine="0"/>
      </w:pPr>
      <w:r>
        <w:rPr>
          <w:spacing w:val="-2"/>
        </w:rPr>
        <w:t>analysis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192" w:after="0"/>
        <w:ind w:left="677" w:right="1029" w:hanging="298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Prepared 150+ samples monthly for next-generation sequencing, </w:t>
      </w:r>
      <w:r>
        <w:rPr>
          <w:w w:val="105"/>
          <w:sz w:val="20"/>
        </w:rPr>
        <w:t>maintaining 98% quality control pass rate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891" w:hanging="298"/>
        <w:jc w:val="left"/>
        <w:rPr>
          <w:sz w:val="20"/>
        </w:rPr>
      </w:pPr>
      <w:r>
        <w:rPr>
          <w:w w:val="105"/>
          <w:sz w:val="20"/>
        </w:rPr>
        <w:t>Documented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protocols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electronic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notebooks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ensuring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regulatory compliance for 2 FDA studies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88" w:after="0"/>
        <w:ind w:left="677" w:right="388" w:hanging="298"/>
        <w:jc w:val="left"/>
        <w:rPr>
          <w:sz w:val="20"/>
        </w:rPr>
      </w:pPr>
      <w:r>
        <w:rPr>
          <w:w w:val="105"/>
          <w:sz w:val="20"/>
        </w:rPr>
        <w:t>Conducted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Western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blots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protein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expression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analysis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8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research projects investigating disease biomarkers</w:t>
      </w:r>
    </w:p>
    <w:p>
      <w:pPr>
        <w:pStyle w:val="ListParagraph"/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3304" w:space="527"/>
            <w:col w:w="766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51" w:lineRule="exact" w:before="154" w:after="0"/>
        <w:ind w:left="675" w:right="0" w:hanging="296"/>
        <w:jc w:val="left"/>
        <w:rPr>
          <w:sz w:val="20"/>
        </w:rPr>
      </w:pPr>
      <w:r>
        <w:rPr>
          <w:w w:val="105"/>
          <w:sz w:val="20"/>
        </w:rPr>
        <w:t>Flow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cytometry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cell</w:t>
      </w:r>
      <w:r>
        <w:rPr>
          <w:spacing w:val="-14"/>
          <w:w w:val="105"/>
          <w:sz w:val="20"/>
        </w:rPr>
        <w:t> </w:t>
      </w:r>
      <w:r>
        <w:rPr>
          <w:spacing w:val="-2"/>
          <w:w w:val="105"/>
          <w:sz w:val="20"/>
        </w:rPr>
        <w:t>sorting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0" w:after="0"/>
        <w:ind w:left="677" w:right="283" w:hanging="298"/>
        <w:jc w:val="left"/>
        <w:rPr>
          <w:sz w:val="20"/>
        </w:rPr>
      </w:pPr>
      <w:r>
        <w:rPr>
          <w:spacing w:val="-2"/>
          <w:w w:val="105"/>
          <w:sz w:val="20"/>
        </w:rPr>
        <w:t>Next-generation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sequencing </w:t>
      </w:r>
      <w:r>
        <w:rPr>
          <w:w w:val="105"/>
          <w:sz w:val="20"/>
        </w:rPr>
        <w:t>sample preparation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72" w:after="0"/>
        <w:ind w:left="677" w:right="897" w:hanging="298"/>
        <w:jc w:val="left"/>
        <w:rPr>
          <w:sz w:val="20"/>
        </w:rPr>
      </w:pPr>
      <w:r>
        <w:rPr>
          <w:sz w:val="20"/>
        </w:rPr>
        <w:t>Statistical</w:t>
      </w:r>
      <w:r>
        <w:rPr>
          <w:spacing w:val="-2"/>
          <w:sz w:val="20"/>
        </w:rPr>
        <w:t> </w:t>
      </w:r>
      <w:r>
        <w:rPr>
          <w:sz w:val="20"/>
        </w:rPr>
        <w:t>analysis</w:t>
      </w:r>
      <w:r>
        <w:rPr>
          <w:spacing w:val="-2"/>
          <w:sz w:val="20"/>
        </w:rPr>
        <w:t> </w:t>
      </w:r>
      <w:r>
        <w:rPr>
          <w:sz w:val="20"/>
        </w:rPr>
        <w:t>(R, GraphPad Prism)</w:t>
      </w:r>
    </w:p>
    <w:p>
      <w:pPr>
        <w:pStyle w:val="Heading1"/>
        <w:spacing w:before="4"/>
        <w:ind w:left="565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0" w:lineRule="auto" w:before="164" w:after="0"/>
        <w:ind w:left="677" w:right="2853" w:hanging="298"/>
        <w:jc w:val="left"/>
        <w:rPr>
          <w:sz w:val="20"/>
        </w:rPr>
      </w:pPr>
      <w:r>
        <w:rPr>
          <w:sz w:val="20"/>
        </w:rPr>
        <w:t>Bachelor of Science (B.S.) in Molecular Biology State University, City, ST </w:t>
      </w:r>
      <w:r>
        <w:rPr>
          <w:position w:val="3"/>
          <w:sz w:val="20"/>
        </w:rPr>
        <w:t>| </w:t>
      </w:r>
      <w:r>
        <w:rPr>
          <w:sz w:val="20"/>
        </w:rPr>
        <w:t>May 2019</w:t>
      </w:r>
    </w:p>
    <w:p>
      <w:pPr>
        <w:pStyle w:val="BodyText"/>
        <w:spacing w:before="49"/>
        <w:ind w:left="0" w:firstLine="0"/>
      </w:pPr>
    </w:p>
    <w:p>
      <w:pPr>
        <w:spacing w:before="0"/>
        <w:ind w:left="565" w:right="0" w:firstLine="0"/>
        <w:jc w:val="left"/>
        <w:rPr>
          <w:b/>
          <w:sz w:val="20"/>
        </w:rPr>
      </w:pPr>
      <w:r>
        <w:rPr>
          <w:b/>
          <w:sz w:val="20"/>
        </w:rPr>
        <w:t>Technical</w:t>
      </w:r>
      <w:r>
        <w:rPr>
          <w:b/>
          <w:spacing w:val="-4"/>
          <w:sz w:val="20"/>
        </w:rPr>
        <w:t> </w:t>
      </w:r>
      <w:r>
        <w:rPr>
          <w:b/>
          <w:spacing w:val="-2"/>
          <w:sz w:val="20"/>
        </w:rPr>
        <w:t>Proﬁciencies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780" w:bottom="280" w:left="141" w:right="283"/>
          <w:cols w:num="2" w:equalWidth="0">
            <w:col w:w="3565" w:space="81"/>
            <w:col w:w="7850"/>
          </w:cols>
        </w:sectPr>
      </w:pPr>
    </w:p>
    <w:p>
      <w:pPr>
        <w:pStyle w:val="BodyText"/>
        <w:spacing w:before="35"/>
        <w:ind w:left="0" w:firstLine="0"/>
        <w:rPr>
          <w:b/>
          <w:sz w:val="31"/>
        </w:rPr>
      </w:pPr>
      <w:r>
        <w:rPr>
          <w:b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220323"/>
                            <a:ext cx="7568565" cy="484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84505">
                                <a:moveTo>
                                  <a:pt x="0" y="484252"/>
                                </a:moveTo>
                                <a:lnTo>
                                  <a:pt x="7568183" y="484252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42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5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220312"/>
                                </a:moveTo>
                                <a:lnTo>
                                  <a:pt x="2444839" y="10220312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220312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00275"/>
                                </a:lnTo>
                                <a:lnTo>
                                  <a:pt x="2444839" y="2200275"/>
                                </a:lnTo>
                                <a:lnTo>
                                  <a:pt x="2454351" y="2200275"/>
                                </a:lnTo>
                                <a:lnTo>
                                  <a:pt x="7568171" y="22002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200274"/>
                            <a:ext cx="7568565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20050">
                                <a:moveTo>
                                  <a:pt x="7568183" y="8020048"/>
                                </a:moveTo>
                                <a:lnTo>
                                  <a:pt x="0" y="8020048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20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200274"/>
                            <a:ext cx="2457450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020050">
                                <a:moveTo>
                                  <a:pt x="2457449" y="8020049"/>
                                </a:moveTo>
                                <a:lnTo>
                                  <a:pt x="0" y="80200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802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5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200274"/>
                            <a:ext cx="9525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20050">
                                <a:moveTo>
                                  <a:pt x="9524" y="8020049"/>
                                </a:moveTo>
                                <a:lnTo>
                                  <a:pt x="0" y="8020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802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905249"/>
                            <a:ext cx="235267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4924425">
                                <a:moveTo>
                                  <a:pt x="2352662" y="4562475"/>
                                </a:moveTo>
                                <a:lnTo>
                                  <a:pt x="0" y="4562475"/>
                                </a:lnTo>
                                <a:lnTo>
                                  <a:pt x="0" y="4924425"/>
                                </a:lnTo>
                                <a:lnTo>
                                  <a:pt x="2352662" y="4924425"/>
                                </a:lnTo>
                                <a:lnTo>
                                  <a:pt x="2352662" y="4562475"/>
                                </a:lnTo>
                                <a:close/>
                              </a:path>
                              <a:path w="2352675" h="49244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2352662" y="352425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5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333624"/>
                            <a:ext cx="161925" cy="2361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812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1527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5528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200274"/>
                            <a:ext cx="5111115" cy="802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8020050">
                                <a:moveTo>
                                  <a:pt x="5110733" y="8020048"/>
                                </a:moveTo>
                                <a:lnTo>
                                  <a:pt x="0" y="8020048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80200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59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428887"/>
                            <a:ext cx="4920615" cy="510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5105400">
                                <a:moveTo>
                                  <a:pt x="4920234" y="4752962"/>
                                </a:moveTo>
                                <a:lnTo>
                                  <a:pt x="0" y="4752962"/>
                                </a:lnTo>
                                <a:lnTo>
                                  <a:pt x="0" y="5105387"/>
                                </a:lnTo>
                                <a:lnTo>
                                  <a:pt x="4920234" y="5105387"/>
                                </a:lnTo>
                                <a:lnTo>
                                  <a:pt x="4920234" y="4752962"/>
                                </a:lnTo>
                                <a:close/>
                              </a:path>
                              <a:path w="4920615" h="51054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5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85472" id="docshapegroup1" coordorigin="0,0" coordsize="11919,16858">
                <v:rect style="position:absolute;left:0;top:16095;width:11919;height:763" id="docshape2" filled="true" fillcolor="#73a59d" stroked="false">
                  <v:fill opacity="32899f" type="solid"/>
                </v:rect>
                <v:shape style="position:absolute;left:0;top:0;width:11919;height:16858" id="docshape3" coordorigin="0,0" coordsize="11919,16858" path="m3865,16095l3850,16095,3850,16858,3865,16858,3865,16095xm11918,0l3865,0,3850,0,0,0,0,3465,3850,3465,3865,3465,11918,3465,11918,0xe" filled="true" fillcolor="#424242" stroked="false">
                  <v:path arrowok="t"/>
                  <v:fill type="solid"/>
                </v:shape>
                <v:rect style="position:absolute;left:0;top:3465;width:11919;height:12630" id="docshape4" filled="true" fillcolor="#ffffff" stroked="false">
                  <v:fill type="solid"/>
                </v:rect>
                <v:rect style="position:absolute;left:0;top:3465;width:3870;height:12630" id="docshape5" filled="true" fillcolor="#73a59d" stroked="false">
                  <v:fill opacity="32899f" type="solid"/>
                </v:rect>
                <v:rect style="position:absolute;left:3855;top:3465;width:15;height:12630" id="docshape6" filled="true" fillcolor="#424242" stroked="false">
                  <v:fill type="solid"/>
                </v:rect>
                <v:shape style="position:absolute;left:0;top:6150;width:3705;height:7755" id="docshape7" coordorigin="0,6150" coordsize="3705,7755" path="m3705,13335l0,13335,0,13905,3705,13905,3705,13335xm3705,6150l0,6150,0,6705,3705,6705,3705,6150xe" filled="true" fillcolor="#73a59d" stroked="false">
                  <v:path arrowok="t"/>
                  <v:fill type="solid"/>
                </v:shape>
                <v:shape style="position:absolute;left:525;top:3675;width:255;height:372" type="#_x0000_t75" id="docshape8" stroked="false">
                  <v:imagedata r:id="rId6" o:title=""/>
                </v:shape>
                <v:shape style="position:absolute;left:525;top:4380;width:255;height:255" type="#_x0000_t75" id="docshape9" stroked="false">
                  <v:imagedata r:id="rId7" o:title=""/>
                </v:shape>
                <v:shape style="position:absolute;left:525;top:4965;width:255;height:300" type="#_x0000_t75" id="docshape10" stroked="false">
                  <v:imagedata r:id="rId8" o:title=""/>
                </v:shape>
                <v:shape style="position:absolute;left:525;top:5595;width:255;height:255" type="#_x0000_t75" id="docshape11" stroked="false">
                  <v:imagedata r:id="rId9" o:title=""/>
                </v:shape>
                <v:rect style="position:absolute;left:3870;top:3465;width:8049;height:12630" id="docshape12" filled="true" fillcolor="#73a59d" stroked="false">
                  <v:fill opacity="32899f" type="solid"/>
                </v:rect>
                <v:shape style="position:absolute;left:4169;top:3825;width:7749;height:8040" id="docshape13" coordorigin="4170,3825" coordsize="7749,8040" path="m11918,11310l4170,11310,4170,11865,11918,11865,11918,11310xm11918,3825l4170,3825,4170,4380,11918,4380,11918,3825xe" filled="true" fillcolor="#73a59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16" w:lineRule="auto" w:before="209" w:after="0"/>
        <w:ind w:left="677" w:right="0" w:hanging="298"/>
        <w:jc w:val="left"/>
        <w:rPr>
          <w:sz w:val="20"/>
        </w:rPr>
      </w:pPr>
      <w:r>
        <w:rPr>
          <w:sz w:val="20"/>
        </w:rPr>
        <w:t>Wetland Delineation Training, US Army Corps of Engineers,</w:t>
      </w:r>
    </w:p>
    <w:p>
      <w:pPr>
        <w:pStyle w:val="BodyText"/>
        <w:spacing w:before="45"/>
        <w:ind w:firstLine="0"/>
      </w:pPr>
      <w:r>
        <w:rPr>
          <w:w w:val="105"/>
        </w:rPr>
        <w:t>March</w:t>
      </w:r>
      <w:r>
        <w:rPr>
          <w:spacing w:val="-15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37" w:lineRule="auto" w:before="44" w:after="0"/>
        <w:ind w:left="677" w:right="99" w:hanging="298"/>
        <w:jc w:val="left"/>
        <w:rPr>
          <w:sz w:val="20"/>
        </w:rPr>
      </w:pPr>
      <w:r>
        <w:rPr>
          <w:w w:val="105"/>
          <w:sz w:val="20"/>
        </w:rPr>
        <w:t>First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Aid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CPR</w:t>
      </w:r>
      <w:r>
        <w:rPr>
          <w:spacing w:val="-9"/>
          <w:w w:val="105"/>
          <w:sz w:val="20"/>
        </w:rPr>
        <w:t> </w:t>
      </w:r>
      <w:r>
        <w:rPr>
          <w:w w:val="105"/>
          <w:sz w:val="20"/>
        </w:rPr>
        <w:t>Certiﬁed, </w:t>
      </w:r>
      <w:r>
        <w:rPr>
          <w:spacing w:val="-2"/>
          <w:w w:val="105"/>
          <w:sz w:val="20"/>
        </w:rPr>
        <w:t>American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Red</w:t>
      </w:r>
      <w:r>
        <w:rPr>
          <w:spacing w:val="-13"/>
          <w:w w:val="105"/>
          <w:sz w:val="20"/>
        </w:rPr>
        <w:t> </w:t>
      </w:r>
      <w:r>
        <w:rPr>
          <w:spacing w:val="-2"/>
          <w:w w:val="105"/>
          <w:sz w:val="20"/>
        </w:rPr>
        <w:t>Cross,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March </w:t>
      </w:r>
      <w:r>
        <w:rPr>
          <w:spacing w:val="-4"/>
          <w:w w:val="105"/>
          <w:sz w:val="20"/>
        </w:rPr>
        <w:t>2023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42" w:after="0"/>
        <w:ind w:left="342" w:right="233" w:hanging="298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20"/>
        </w:rPr>
        <w:t>Laboratory Equipment: Thermal cyclers, spectrophotometers, centrifuges, </w:t>
      </w:r>
      <w:r>
        <w:rPr>
          <w:w w:val="105"/>
          <w:sz w:val="20"/>
        </w:rPr>
        <w:t>biosafety cabinets, ﬂow cytometers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87" w:after="0"/>
        <w:ind w:left="342" w:right="404" w:hanging="298"/>
        <w:jc w:val="left"/>
        <w:rPr>
          <w:position w:val="-2"/>
          <w:sz w:val="31"/>
        </w:rPr>
      </w:pPr>
      <w:r>
        <w:rPr>
          <w:sz w:val="20"/>
        </w:rPr>
        <w:t>Software: LIMS, SnapGene, ImageJ, FlowJo, GraphPad Prism, Microsoft Ofﬁce Suite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6" w:lineRule="auto" w:before="73" w:after="0"/>
        <w:ind w:left="342" w:right="123" w:hanging="298"/>
        <w:jc w:val="left"/>
        <w:rPr>
          <w:position w:val="-2"/>
          <w:sz w:val="31"/>
        </w:rPr>
      </w:pPr>
      <w:r>
        <w:rPr>
          <w:spacing w:val="-2"/>
          <w:w w:val="105"/>
          <w:sz w:val="20"/>
        </w:rPr>
        <w:t>Techniques: Mammalian cell culture, bacterial culture, plasmid preparation, </w:t>
      </w:r>
      <w:r>
        <w:rPr>
          <w:w w:val="105"/>
          <w:sz w:val="20"/>
        </w:rPr>
        <w:t>gene cloning, immunoﬂuorescence</w:t>
      </w:r>
    </w:p>
    <w:sectPr>
      <w:type w:val="continuous"/>
      <w:pgSz w:w="11920" w:h="16860"/>
      <w:pgMar w:top="780" w:bottom="280" w:left="141" w:right="283"/>
      <w:cols w:num="2" w:equalWidth="0">
        <w:col w:w="3361" w:space="805"/>
        <w:col w:w="73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7" w:hanging="298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72"/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2026-02-26T13:13:59Z</dcterms:created>
  <dcterms:modified xsi:type="dcterms:W3CDTF">2026-02-26T13:13:59Z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