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Olivia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6"/>
          <w:sz w:val="74"/>
        </w:rPr>
        <w:t>Chen</w:t>
      </w:r>
    </w:p>
    <w:p>
      <w:pPr>
        <w:pStyle w:val="Heading1"/>
        <w:spacing w:before="207"/>
        <w:ind w:left="448"/>
      </w:pPr>
      <w:r>
        <w:rPr>
          <w:color w:val="FFFFFF"/>
        </w:rPr>
        <w:t>Business</w:t>
      </w:r>
      <w:r>
        <w:rPr>
          <w:color w:val="FFFFFF"/>
          <w:spacing w:val="25"/>
        </w:rPr>
        <w:t> </w:t>
      </w:r>
      <w:r>
        <w:rPr>
          <w:color w:val="FFFFFF"/>
        </w:rPr>
        <w:t>Analyst</w:t>
      </w:r>
      <w:r>
        <w:rPr>
          <w:color w:val="FFFFFF"/>
          <w:spacing w:val="36"/>
        </w:rPr>
        <w:t> </w:t>
      </w:r>
      <w:r>
        <w:rPr>
          <w:color w:val="FFFFFF"/>
        </w:rPr>
        <w:t>Project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8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efficiency. Increased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budgeting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25%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Deloitte,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reduction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 clients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KPMG.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MBA from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Business Analytics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Berkeley.</w:t>
      </w:r>
    </w:p>
    <w:p>
      <w:pPr>
        <w:spacing w:before="1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Combines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on-time,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on-budget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aligned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objectives.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65"/>
      </w:pPr>
      <w:r>
        <w:rPr>
          <w:color w:val="588981"/>
        </w:rPr>
        <w:t>CONTACT</w:t>
      </w:r>
      <w:r>
        <w:rPr>
          <w:color w:val="588981"/>
          <w:spacing w:val="26"/>
        </w:rPr>
        <w:t> </w:t>
      </w:r>
      <w:r>
        <w:rPr>
          <w:color w:val="588981"/>
          <w:spacing w:val="-2"/>
        </w:rPr>
        <w:t>INFORMATION</w:t>
      </w:r>
    </w:p>
    <w:p>
      <w:pPr>
        <w:pStyle w:val="BodyText"/>
        <w:spacing w:before="147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65"/>
      </w:pPr>
      <w:r>
        <w:rPr>
          <w:b w:val="0"/>
        </w:rPr>
        <w:br w:type="column"/>
      </w:r>
      <w:r>
        <w:rPr>
          <w:color w:val="588981"/>
        </w:rPr>
        <w:t>PROFESSIONAL</w:t>
      </w:r>
      <w:r>
        <w:rPr>
          <w:color w:val="588981"/>
          <w:spacing w:val="6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BUSINESS</w:t>
      </w:r>
      <w:r>
        <w:rPr>
          <w:spacing w:val="-4"/>
          <w:w w:val="105"/>
        </w:rPr>
        <w:t> </w:t>
      </w:r>
      <w:r>
        <w:rPr>
          <w:w w:val="105"/>
        </w:rPr>
        <w:t>ANALYST PROJECT MANAGER </w:t>
      </w:r>
      <w:r>
        <w:rPr>
          <w:w w:val="105"/>
          <w:position w:val="2"/>
        </w:rPr>
        <w:t>| </w:t>
      </w:r>
      <w:r>
        <w:rPr>
          <w:w w:val="105"/>
        </w:rPr>
        <w:t>DELOITTE | SAN FRANCISCO, </w:t>
      </w:r>
      <w:r>
        <w:rPr>
          <w:spacing w:val="-6"/>
          <w:w w:val="105"/>
        </w:rPr>
        <w:t>CA</w:t>
      </w:r>
    </w:p>
    <w:p>
      <w:pPr>
        <w:pStyle w:val="BodyText"/>
        <w:spacing w:line="200" w:lineRule="exact"/>
        <w:ind w:left="225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640" w:bottom="280" w:left="425" w:right="708"/>
          <w:cols w:num="2" w:equalWidth="0">
            <w:col w:w="2777" w:space="980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802"/>
      </w:pPr>
      <w:r>
        <w:rPr>
          <w:color w:val="424242"/>
        </w:rPr>
        <w:t>San</w:t>
      </w:r>
      <w:r>
        <w:rPr>
          <w:color w:val="424242"/>
          <w:spacing w:val="12"/>
        </w:rPr>
        <w:t> </w:t>
      </w:r>
      <w:r>
        <w:rPr>
          <w:color w:val="424242"/>
        </w:rPr>
        <w:t>Francisco,</w:t>
      </w:r>
      <w:r>
        <w:rPr>
          <w:color w:val="424242"/>
          <w:spacing w:val="13"/>
        </w:rPr>
        <w:t> </w:t>
      </w:r>
      <w:r>
        <w:rPr>
          <w:color w:val="424242"/>
          <w:spacing w:val="-5"/>
        </w:rPr>
        <w:t>CA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color w:val="588981"/>
          <w:spacing w:val="-2"/>
        </w:rPr>
        <w:t>EDUCATION</w:t>
      </w:r>
    </w:p>
    <w:p>
      <w:pPr>
        <w:pStyle w:val="BodyText"/>
        <w:spacing w:before="235"/>
        <w:ind w:left="114"/>
      </w:pPr>
      <w:r>
        <w:rPr>
          <w:spacing w:val="-5"/>
          <w:w w:val="105"/>
        </w:rPr>
        <w:t>MBA</w:t>
      </w:r>
    </w:p>
    <w:p>
      <w:pPr>
        <w:pStyle w:val="BodyText"/>
        <w:spacing w:line="261" w:lineRule="auto" w:before="33"/>
        <w:ind w:left="114"/>
      </w:pPr>
      <w:r>
        <w:rPr>
          <w:w w:val="105"/>
        </w:rPr>
        <w:t>University of San Francisco | San Francisco, CA | May 2013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14" w:right="21"/>
      </w:pPr>
      <w:r>
        <w:rPr/>
        <w:t>BS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Business</w:t>
      </w:r>
      <w:r>
        <w:rPr>
          <w:spacing w:val="40"/>
        </w:rPr>
        <w:t> </w:t>
      </w:r>
      <w:r>
        <w:rPr/>
        <w:t>Analytics</w:t>
      </w:r>
      <w:r>
        <w:rPr>
          <w:spacing w:val="40"/>
        </w:rPr>
        <w:t> </w:t>
      </w:r>
      <w:r>
        <w:rPr/>
        <w:t>University of California, Berkeley | Berkeley, CA | May 2009</w:t>
      </w: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588981"/>
        </w:rPr>
        <w:t>KEY</w:t>
      </w:r>
      <w:r>
        <w:rPr>
          <w:color w:val="588981"/>
          <w:spacing w:val="17"/>
        </w:rPr>
        <w:t> </w:t>
      </w:r>
      <w:r>
        <w:rPr>
          <w:color w:val="58898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51" w:after="0"/>
        <w:ind w:left="300" w:right="2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10+ concurrent client projects totaling $12 million in scope,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achieving 20% improvement in operational efficiency through targeted</w:t>
      </w:r>
    </w:p>
    <w:p>
      <w:pPr>
        <w:pStyle w:val="BodyText"/>
        <w:spacing w:before="41"/>
        <w:ind w:left="300"/>
      </w:pPr>
      <w:r>
        <w:rPr>
          <w:w w:val="105"/>
        </w:rPr>
        <w:t>process</w:t>
      </w:r>
      <w:r>
        <w:rPr>
          <w:spacing w:val="18"/>
          <w:w w:val="105"/>
        </w:rPr>
        <w:t> </w:t>
      </w:r>
      <w:r>
        <w:rPr>
          <w:w w:val="105"/>
        </w:rPr>
        <w:t>improvements</w:t>
      </w:r>
      <w:r>
        <w:rPr>
          <w:spacing w:val="19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3</w:t>
      </w:r>
      <w:r>
        <w:rPr>
          <w:spacing w:val="19"/>
          <w:w w:val="105"/>
        </w:rPr>
        <w:t> </w:t>
      </w:r>
      <w:r>
        <w:rPr>
          <w:w w:val="105"/>
        </w:rPr>
        <w:t>industry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verticals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425" w:hanging="298"/>
        <w:jc w:val="left"/>
        <w:rPr>
          <w:sz w:val="18"/>
        </w:rPr>
      </w:pPr>
      <w:r>
        <w:rPr>
          <w:w w:val="105"/>
          <w:sz w:val="18"/>
        </w:rPr>
        <w:t>Developed analytical models to forecast financial outcomes for 5 engagements,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budgeting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reducing</w:t>
      </w:r>
    </w:p>
    <w:p>
      <w:pPr>
        <w:pStyle w:val="BodyText"/>
        <w:spacing w:before="40"/>
        <w:ind w:left="300"/>
      </w:pPr>
      <w:r>
        <w:rPr>
          <w:w w:val="105"/>
        </w:rPr>
        <w:t>end-of-project</w:t>
      </w:r>
      <w:r>
        <w:rPr>
          <w:spacing w:val="17"/>
          <w:w w:val="105"/>
        </w:rPr>
        <w:t> </w:t>
      </w:r>
      <w:r>
        <w:rPr>
          <w:w w:val="105"/>
        </w:rPr>
        <w:t>cost</w:t>
      </w:r>
      <w:r>
        <w:rPr>
          <w:spacing w:val="17"/>
          <w:w w:val="105"/>
        </w:rPr>
        <w:t> </w:t>
      </w:r>
      <w:r>
        <w:rPr>
          <w:w w:val="105"/>
        </w:rPr>
        <w:t>variance</w:t>
      </w:r>
      <w:r>
        <w:rPr>
          <w:spacing w:val="17"/>
          <w:w w:val="105"/>
        </w:rPr>
        <w:t> </w:t>
      </w:r>
      <w:r>
        <w:rPr>
          <w:w w:val="105"/>
        </w:rPr>
        <w:t>from</w:t>
      </w:r>
      <w:r>
        <w:rPr>
          <w:spacing w:val="17"/>
          <w:w w:val="105"/>
        </w:rPr>
        <w:t> </w:t>
      </w:r>
      <w:r>
        <w:rPr>
          <w:w w:val="105"/>
        </w:rPr>
        <w:t>15%</w:t>
      </w:r>
      <w:r>
        <w:rPr>
          <w:spacing w:val="17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under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4%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178" w:hanging="298"/>
        <w:jc w:val="left"/>
        <w:rPr>
          <w:sz w:val="18"/>
        </w:rPr>
      </w:pPr>
      <w:r>
        <w:rPr>
          <w:w w:val="105"/>
          <w:sz w:val="18"/>
        </w:rPr>
        <w:t>Coordinated with C-suite and VP-level stakeholders across 8 client organizations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achieving</w:t>
      </w:r>
    </w:p>
    <w:p>
      <w:pPr>
        <w:pStyle w:val="BodyText"/>
        <w:spacing w:before="25"/>
        <w:ind w:left="300"/>
      </w:pPr>
      <w:r>
        <w:rPr>
          <w:w w:val="105"/>
        </w:rPr>
        <w:t>95%</w:t>
      </w:r>
      <w:r>
        <w:rPr>
          <w:spacing w:val="15"/>
          <w:w w:val="105"/>
        </w:rPr>
        <w:t> </w:t>
      </w:r>
      <w:r>
        <w:rPr>
          <w:w w:val="105"/>
        </w:rPr>
        <w:t>stakeholder</w:t>
      </w:r>
      <w:r>
        <w:rPr>
          <w:spacing w:val="15"/>
          <w:w w:val="105"/>
        </w:rPr>
        <w:t> </w:t>
      </w:r>
      <w:r>
        <w:rPr>
          <w:w w:val="105"/>
        </w:rPr>
        <w:t>approval</w:t>
      </w:r>
      <w:r>
        <w:rPr>
          <w:spacing w:val="15"/>
          <w:w w:val="105"/>
        </w:rPr>
        <w:t> </w:t>
      </w:r>
      <w:r>
        <w:rPr>
          <w:w w:val="105"/>
        </w:rPr>
        <w:t>on</w:t>
      </w:r>
      <w:r>
        <w:rPr>
          <w:spacing w:val="15"/>
          <w:w w:val="105"/>
        </w:rPr>
        <w:t> </w:t>
      </w:r>
      <w:r>
        <w:rPr>
          <w:w w:val="105"/>
        </w:rPr>
        <w:t>final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deliverables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89" w:after="0"/>
        <w:ind w:left="300" w:right="456" w:hanging="298"/>
        <w:jc w:val="left"/>
        <w:rPr>
          <w:sz w:val="18"/>
        </w:rPr>
      </w:pPr>
      <w:r>
        <w:rPr>
          <w:w w:val="105"/>
          <w:sz w:val="18"/>
        </w:rPr>
        <w:t>Led requirement-gathering workshops with 6-10 business units per engagement, translating complex operational needs into actionable</w:t>
      </w:r>
    </w:p>
    <w:p>
      <w:pPr>
        <w:pStyle w:val="BodyText"/>
        <w:spacing w:before="25"/>
        <w:ind w:left="300"/>
      </w:pPr>
      <w:r>
        <w:rPr>
          <w:w w:val="105"/>
        </w:rPr>
        <w:t>project</w:t>
      </w:r>
      <w:r>
        <w:rPr>
          <w:spacing w:val="22"/>
          <w:w w:val="105"/>
        </w:rPr>
        <w:t> </w:t>
      </w:r>
      <w:r>
        <w:rPr>
          <w:w w:val="105"/>
        </w:rPr>
        <w:t>roadmaps</w:t>
      </w:r>
      <w:r>
        <w:rPr>
          <w:spacing w:val="23"/>
          <w:w w:val="105"/>
        </w:rPr>
        <w:t> </w:t>
      </w:r>
      <w:r>
        <w:rPr>
          <w:w w:val="105"/>
        </w:rPr>
        <w:t>delivered</w:t>
      </w:r>
      <w:r>
        <w:rPr>
          <w:spacing w:val="22"/>
          <w:w w:val="105"/>
        </w:rPr>
        <w:t> </w:t>
      </w:r>
      <w:r>
        <w:rPr>
          <w:w w:val="105"/>
        </w:rPr>
        <w:t>on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90" w:after="0"/>
        <w:ind w:left="300" w:right="728" w:hanging="298"/>
        <w:jc w:val="left"/>
        <w:rPr>
          <w:sz w:val="18"/>
        </w:rPr>
      </w:pPr>
      <w:r>
        <w:rPr>
          <w:w w:val="105"/>
          <w:sz w:val="18"/>
        </w:rPr>
        <w:t>Implemented Agile sprint methodology across 4 project teams, reducing average delivery cycle from 14 weeks to 9 weeks while</w:t>
      </w:r>
    </w:p>
    <w:p>
      <w:pPr>
        <w:pStyle w:val="BodyText"/>
        <w:spacing w:before="25"/>
        <w:ind w:left="300"/>
      </w:pPr>
      <w:r>
        <w:rPr>
          <w:w w:val="105"/>
        </w:rPr>
        <w:t>maintaining</w:t>
      </w:r>
      <w:r>
        <w:rPr>
          <w:spacing w:val="25"/>
          <w:w w:val="105"/>
        </w:rPr>
        <w:t> </w:t>
      </w:r>
      <w:r>
        <w:rPr>
          <w:w w:val="105"/>
        </w:rPr>
        <w:t>quality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3027" w:space="1177"/>
            <w:col w:w="6583"/>
          </w:cols>
        </w:sectPr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Project management and on-time delivery (PMP certified)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4" w:lineRule="exact" w:before="5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financial</w:t>
      </w:r>
    </w:p>
    <w:p>
      <w:pPr>
        <w:pStyle w:val="BodyText"/>
        <w:spacing w:line="55" w:lineRule="exact"/>
        <w:ind w:left="411"/>
      </w:pPr>
      <w:r>
        <w:rPr>
          <w:spacing w:val="-2"/>
          <w:w w:val="105"/>
        </w:rPr>
        <w:t>modeling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"/>
      </w:pPr>
    </w:p>
    <w:p>
      <w:pPr>
        <w:pStyle w:val="BodyText"/>
        <w:spacing w:line="268" w:lineRule="auto" w:before="1"/>
        <w:ind w:left="114" w:right="1988"/>
      </w:pPr>
      <w:r>
        <w:rPr>
          <w:w w:val="105"/>
        </w:rPr>
        <w:t>JUNIOR BUSINESS</w:t>
      </w:r>
      <w:r>
        <w:rPr>
          <w:spacing w:val="-7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KPMG | OAKLAND, CA JUNE 2010 – DECEMBER 2015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708"/>
          <w:cols w:num="2" w:equalWidth="0">
            <w:col w:w="2959" w:space="910"/>
            <w:col w:w="6918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204" w:after="0"/>
        <w:ind w:left="411" w:right="17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686924"/>
                            <a:ext cx="2476500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019175">
                                <a:moveTo>
                                  <a:pt x="0" y="1019174"/>
                                </a:moveTo>
                                <a:lnTo>
                                  <a:pt x="2476499" y="10191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9686924"/>
                            <a:ext cx="952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19175">
                                <a:moveTo>
                                  <a:pt x="0" y="1019174"/>
                                </a:moveTo>
                                <a:lnTo>
                                  <a:pt x="9524" y="10191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95524"/>
                            <a:ext cx="9525" cy="739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91400">
                                <a:moveTo>
                                  <a:pt x="9524" y="7391399"/>
                                </a:moveTo>
                                <a:lnTo>
                                  <a:pt x="0" y="7391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9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95524"/>
                            <a:ext cx="2466975" cy="739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91400">
                                <a:moveTo>
                                  <a:pt x="2466974" y="7391399"/>
                                </a:moveTo>
                                <a:lnTo>
                                  <a:pt x="0" y="7391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39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14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81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57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080" id="docshapegroup1" coordorigin="0,0" coordsize="11919,16860">
                <v:rect style="position:absolute;left:0;top:15255;width:3900;height:1605" id="docshape2" filled="true" fillcolor="#588981" stroked="false">
                  <v:fill opacity="32899f" type="solid"/>
                </v:rect>
                <v:rect style="position:absolute;left:3885;top:15255;width:15;height:1605" id="docshape3" filled="true" fillcolor="#000000" stroked="false">
                  <v:fill type="solid"/>
                </v:rect>
                <v:rect style="position:absolute;left:0;top:0;width:11919;height:3615" id="docshape4" filled="true" fillcolor="#588981" stroked="false">
                  <v:fill type="solid"/>
                </v:rect>
                <v:rect style="position:absolute;left:3885;top:3615;width:15;height:11640" id="docshape5" filled="true" fillcolor="#000000" stroked="false">
                  <v:fill type="solid"/>
                </v:rect>
                <v:rect style="position:absolute;left:0;top:3615;width:3885;height:11640" id="docshape6" filled="true" fillcolor="#588981" stroked="false">
                  <v:fill opacity="32899f" type="solid"/>
                </v:rect>
                <v:shape style="position:absolute;left:562;top:4477;width:495;height:480" id="docshape7" coordorigin="562,4477" coordsize="495,480" path="m817,4957l802,4957,791,4957,722,4943,660,4910,610,4860,577,4798,563,4729,562,4717,563,4706,577,4637,610,4575,660,4525,722,4492,791,4478,802,4477,817,4477,887,4488,951,4518,1003,4565,1039,4626,1056,4694,1057,4717,1057,4729,1043,4798,1010,4860,960,4910,898,4943,829,4957,817,4957xe" filled="true" fillcolor="#588981" stroked="false">
                  <v:path arrowok="t"/>
                  <v:fill type="solid"/>
                </v:shape>
                <v:shape style="position:absolute;left:562;top:4477;width:495;height:480" id="docshape8" coordorigin="562,4477" coordsize="495,480" path="m562,4717l573,4648,603,4584,650,4532,711,4496,779,4479,802,4477,817,4477,887,4488,951,4518,1003,4565,1039,4626,1056,4694,1057,4717,1057,4729,1043,4798,1010,4860,960,4910,898,4943,829,4957,817,4957,802,4957,733,4947,669,4917,617,4870,581,4809,564,4741,562,4717xe" filled="false" stroked="true" strokeweight="2.25pt" strokecolor="#588981">
                  <v:path arrowok="t"/>
                  <v:stroke dashstyle="solid"/>
                </v:shape>
                <v:shape style="position:absolute;left:675;top:4590;width:261;height:255" type="#_x0000_t75" id="docshape9" stroked="false">
                  <v:imagedata r:id="rId6" o:title=""/>
                </v:shape>
                <v:shape style="position:absolute;left:562;top:5212;width:495;height:495" id="docshape10" coordorigin="562,5212" coordsize="495,495" path="m810,5707l750,5700,693,5678,644,5643,604,5598,577,5544,564,5485,562,5460,563,5448,573,5388,598,5333,635,5285,683,5248,738,5223,798,5213,810,5212,822,5213,882,5223,937,5248,985,5285,1022,5333,1047,5388,1057,5448,1057,5460,1057,5472,1047,5532,1022,5587,985,5635,937,5672,882,5697,822,5707,810,5707xe" filled="true" fillcolor="#588981" stroked="false">
                  <v:path arrowok="t"/>
                  <v:fill type="solid"/>
                </v:shape>
                <v:shape style="position:absolute;left:562;top:5212;width:495;height:495" id="docshape11" coordorigin="562,5212" coordsize="495,495" path="m562,5460l562,5460,563,5448,573,5388,598,5333,635,5285,683,5248,738,5223,798,5213,810,5212,810,5212,870,5220,927,5242,976,5277,1016,5322,1043,5376,1056,5435,1057,5460,1057,5460,1050,5520,1028,5577,993,5626,948,5666,894,5693,835,5706,810,5707,810,5707,750,5700,693,5678,644,5643,604,5598,577,5544,564,5485,562,5460xe" filled="false" stroked="true" strokeweight="2.25pt" strokecolor="#588981">
                  <v:path arrowok="t"/>
                  <v:stroke dashstyle="solid"/>
                </v:shape>
                <v:shape style="position:absolute;left:692;top:5325;width:226;height:261" type="#_x0000_t75" id="docshape12" stroked="false">
                  <v:imagedata r:id="rId7" o:title=""/>
                </v:shape>
                <v:shape style="position:absolute;left:562;top:5962;width:495;height:495" id="docshape13" coordorigin="562,5962" coordsize="495,495" path="m810,6457l750,6450,693,6428,644,6393,604,6348,577,6294,564,6235,562,6210,563,6198,573,6138,598,6083,635,6035,683,5998,738,5973,798,5963,810,5962,822,5963,882,5973,937,5998,985,6035,1022,6083,1047,6138,1057,6198,1057,6210,1057,6222,1047,6282,1022,6337,985,6385,937,6422,882,6447,822,6457,810,6457xe" filled="true" fillcolor="#588981" stroked="false">
                  <v:path arrowok="t"/>
                  <v:fill type="solid"/>
                </v:shape>
                <v:shape style="position:absolute;left:562;top:5962;width:495;height:495" id="docshape14" coordorigin="562,5962" coordsize="495,495" path="m562,6210l562,6210,563,6198,573,6138,598,6083,635,6035,683,5998,738,5973,798,5963,810,5962,810,5962,870,5970,927,5992,976,6027,1016,6072,1043,6126,1056,6185,1057,6210,1057,6210,1050,6270,1028,6327,993,6376,948,6416,894,6443,835,6456,810,6457,810,6457,750,6450,693,6428,644,6393,604,6348,577,6294,564,6235,562,6210xe" filled="false" stroked="true" strokeweight="2.25pt" strokecolor="#588981">
                  <v:path arrowok="t"/>
                  <v:stroke dashstyle="solid"/>
                </v:shape>
                <v:shape style="position:absolute;left:675;top:607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Strategic planning and business case development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Stakeholder engagement and executive communication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420" w:hanging="298"/>
        <w:jc w:val="left"/>
        <w:rPr>
          <w:sz w:val="18"/>
        </w:rPr>
      </w:pPr>
      <w:r>
        <w:rPr>
          <w:w w:val="105"/>
          <w:sz w:val="18"/>
        </w:rPr>
        <w:t>Process optimization and workflow redesign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562" w:hanging="298"/>
        <w:jc w:val="left"/>
        <w:rPr>
          <w:sz w:val="18"/>
        </w:rPr>
      </w:pPr>
      <w:r>
        <w:rPr>
          <w:w w:val="105"/>
          <w:sz w:val="18"/>
        </w:rPr>
        <w:t>Budget forecasting and variance management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463" w:hanging="298"/>
        <w:jc w:val="left"/>
        <w:rPr>
          <w:sz w:val="18"/>
        </w:rPr>
      </w:pPr>
      <w:r>
        <w:rPr>
          <w:w w:val="105"/>
          <w:sz w:val="18"/>
        </w:rPr>
        <w:t>Dashboard development (Tableau, Power BI)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689" w:hanging="298"/>
        <w:jc w:val="left"/>
        <w:rPr>
          <w:sz w:val="18"/>
        </w:rPr>
      </w:pPr>
      <w:r>
        <w:rPr>
          <w:w w:val="105"/>
          <w:sz w:val="18"/>
        </w:rPr>
        <w:t>Risk identification and mitigation planning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172" w:hanging="298"/>
        <w:jc w:val="left"/>
        <w:rPr>
          <w:sz w:val="18"/>
        </w:rPr>
      </w:pPr>
      <w:r>
        <w:rPr>
          <w:w w:val="105"/>
          <w:sz w:val="18"/>
        </w:rPr>
        <w:t>Cross-functional team leadership and coordination</w:t>
      </w:r>
    </w:p>
    <w:p>
      <w:pPr>
        <w:pStyle w:val="ListParagraph"/>
        <w:numPr>
          <w:ilvl w:val="2"/>
          <w:numId w:val="1"/>
        </w:numPr>
        <w:tabs>
          <w:tab w:pos="855" w:val="left" w:leader="none"/>
          <w:tab w:pos="857" w:val="left" w:leader="none"/>
        </w:tabs>
        <w:spacing w:line="201" w:lineRule="auto" w:before="39" w:after="0"/>
        <w:ind w:left="857" w:right="22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market research and data analysis for 12 client engagements, generating insights that resulted in a 15% average cost</w:t>
      </w:r>
    </w:p>
    <w:p>
      <w:pPr>
        <w:pStyle w:val="BodyText"/>
        <w:spacing w:before="25"/>
        <w:ind w:left="857"/>
      </w:pPr>
      <w:r>
        <w:rPr>
          <w:w w:val="105"/>
        </w:rPr>
        <w:t>reduction</w:t>
      </w:r>
      <w:r>
        <w:rPr>
          <w:spacing w:val="23"/>
          <w:w w:val="105"/>
        </w:rPr>
        <w:t> </w:t>
      </w:r>
      <w:r>
        <w:rPr>
          <w:w w:val="105"/>
        </w:rPr>
        <w:t>per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client</w:t>
      </w:r>
    </w:p>
    <w:p>
      <w:pPr>
        <w:pStyle w:val="ListParagraph"/>
        <w:numPr>
          <w:ilvl w:val="2"/>
          <w:numId w:val="1"/>
        </w:numPr>
        <w:tabs>
          <w:tab w:pos="855" w:val="left" w:leader="none"/>
          <w:tab w:pos="857" w:val="left" w:leader="none"/>
        </w:tabs>
        <w:spacing w:line="201" w:lineRule="auto" w:before="90" w:after="0"/>
        <w:ind w:left="857" w:right="908" w:hanging="298"/>
        <w:jc w:val="left"/>
        <w:rPr>
          <w:sz w:val="18"/>
        </w:rPr>
      </w:pPr>
      <w:r>
        <w:rPr>
          <w:w w:val="105"/>
          <w:sz w:val="18"/>
        </w:rPr>
        <w:t>Supported 4 project teams in executing process improvement initiatives, contributing to on-time delivery for 90% of assigned</w:t>
      </w:r>
    </w:p>
    <w:p>
      <w:pPr>
        <w:pStyle w:val="BodyText"/>
        <w:spacing w:before="25"/>
        <w:ind w:left="857"/>
      </w:pPr>
      <w:r>
        <w:rPr>
          <w:spacing w:val="-2"/>
          <w:w w:val="105"/>
        </w:rPr>
        <w:t>milestones</w:t>
      </w:r>
    </w:p>
    <w:p>
      <w:pPr>
        <w:pStyle w:val="ListParagraph"/>
        <w:numPr>
          <w:ilvl w:val="2"/>
          <w:numId w:val="1"/>
        </w:numPr>
        <w:tabs>
          <w:tab w:pos="855" w:val="left" w:leader="none"/>
          <w:tab w:pos="857" w:val="left" w:leader="none"/>
        </w:tabs>
        <w:spacing w:line="201" w:lineRule="auto" w:before="89" w:after="0"/>
        <w:ind w:left="857" w:right="89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10+ metrics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ongoing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26"/>
        <w:ind w:left="857"/>
      </w:pPr>
      <w:r>
        <w:rPr>
          <w:w w:val="105"/>
        </w:rPr>
        <w:t>6</w:t>
      </w:r>
      <w:r>
        <w:rPr>
          <w:spacing w:val="9"/>
          <w:w w:val="105"/>
        </w:rPr>
        <w:t> </w:t>
      </w:r>
      <w:r>
        <w:rPr>
          <w:w w:val="105"/>
        </w:rPr>
        <w:t>hours</w:t>
      </w:r>
      <w:r>
        <w:rPr>
          <w:spacing w:val="9"/>
          <w:w w:val="105"/>
        </w:rPr>
        <w:t> </w:t>
      </w:r>
      <w:r>
        <w:rPr>
          <w:w w:val="105"/>
        </w:rPr>
        <w:t>per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week</w:t>
      </w:r>
    </w:p>
    <w:p>
      <w:pPr>
        <w:pStyle w:val="BodyText"/>
        <w:spacing w:before="148"/>
      </w:pPr>
    </w:p>
    <w:p>
      <w:pPr>
        <w:pStyle w:val="Heading1"/>
        <w:ind w:left="114"/>
      </w:pPr>
      <w:r>
        <w:rPr>
          <w:color w:val="588981"/>
          <w:spacing w:val="-2"/>
        </w:rPr>
        <w:t>CERTIFICATIONS</w:t>
      </w:r>
    </w:p>
    <w:p>
      <w:pPr>
        <w:pStyle w:val="BodyText"/>
        <w:rPr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sz w:val="18"/>
        </w:rPr>
        <w:t>PMP,</w:t>
      </w:r>
      <w:r>
        <w:rPr>
          <w:spacing w:val="33"/>
          <w:sz w:val="18"/>
        </w:rPr>
        <w:t> </w:t>
      </w:r>
      <w:r>
        <w:rPr>
          <w:sz w:val="18"/>
        </w:rPr>
        <w:t>Project</w:t>
      </w:r>
      <w:r>
        <w:rPr>
          <w:spacing w:val="33"/>
          <w:sz w:val="18"/>
        </w:rPr>
        <w:t> </w:t>
      </w:r>
      <w:r>
        <w:rPr>
          <w:sz w:val="18"/>
        </w:rPr>
        <w:t>Management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Institute</w:t>
      </w:r>
    </w:p>
    <w:p>
      <w:pPr>
        <w:pStyle w:val="ListParagraph"/>
        <w:numPr>
          <w:ilvl w:val="0"/>
          <w:numId w:val="2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w w:val="105"/>
          <w:sz w:val="18"/>
        </w:rPr>
        <w:t>CBAP,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sectPr>
      <w:type w:val="continuous"/>
      <w:pgSz w:w="11920" w:h="16860"/>
      <w:pgMar w:top="640" w:bottom="280" w:left="425" w:right="708"/>
      <w:cols w:num="2" w:equalWidth="0">
        <w:col w:w="3014" w:space="631"/>
        <w:col w:w="71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2026-03-23T14:30:26Z</dcterms:created>
  <dcterms:modified xsi:type="dcterms:W3CDTF">2026-03-23T14:30:26Z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