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Ethan</w:t>
      </w:r>
      <w:r>
        <w:rPr>
          <w:color w:val="FFFFFF"/>
          <w:spacing w:val="10"/>
        </w:rPr>
        <w:t> Martinez</w:t>
      </w:r>
    </w:p>
    <w:p>
      <w:pPr>
        <w:pStyle w:val="Heading3"/>
      </w:pPr>
      <w:r>
        <w:rPr>
          <w:color w:val="FFFFFF"/>
        </w:rPr>
        <w:t>Accounts</w:t>
      </w:r>
      <w:r>
        <w:rPr>
          <w:color w:val="FFFFFF"/>
          <w:spacing w:val="27"/>
        </w:rPr>
        <w:t> </w:t>
      </w:r>
      <w:r>
        <w:rPr>
          <w:color w:val="FFFFFF"/>
        </w:rPr>
        <w:t>Payable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Assistant</w:t>
      </w:r>
    </w:p>
    <w:p>
      <w:pPr>
        <w:spacing w:line="273" w:lineRule="auto" w:before="184"/>
        <w:ind w:left="274" w:right="88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accounts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payable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invoice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reconciliation,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payment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for large-scale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operations.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multi-vendor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payment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cycles,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late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payment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fees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proactive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follow-up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systems, 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high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volumes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invoices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accurately.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relationships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cost-reduction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initiatives through systematic AP process improvements.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283"/>
        </w:sectPr>
      </w:pPr>
    </w:p>
    <w:p>
      <w:pPr>
        <w:pStyle w:val="Heading2"/>
        <w:spacing w:line="256" w:lineRule="auto" w:before="22"/>
      </w:pPr>
      <w:r>
        <w:rPr>
          <w:color w:val="00008B"/>
          <w:spacing w:val="-2"/>
          <w:sz w:val="48"/>
        </w:rPr>
        <w:t>C</w:t>
      </w:r>
      <w:r>
        <w:rPr>
          <w:color w:val="00008B"/>
          <w:spacing w:val="-2"/>
        </w:rPr>
        <w:t>ONTACT INFORMATION</w:t>
      </w:r>
    </w:p>
    <w:p>
      <w:pPr>
        <w:pStyle w:val="BodyText"/>
        <w:spacing w:before="74"/>
        <w:rPr>
          <w:b/>
          <w:sz w:val="28"/>
        </w:rPr>
      </w:pPr>
    </w:p>
    <w:p>
      <w:pPr>
        <w:pStyle w:val="BodyText"/>
        <w:spacing w:before="1"/>
        <w:ind w:left="665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email@example.com</w:t>
        </w:r>
      </w:hyperlink>
    </w:p>
    <w:p>
      <w:pPr>
        <w:pStyle w:val="BodyText"/>
        <w:spacing w:before="16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</w:pPr>
      <w:r>
        <w:rPr>
          <w:color w:val="00008B"/>
          <w:sz w:val="48"/>
        </w:rPr>
        <w:t>P</w:t>
      </w:r>
      <w:r>
        <w:rPr>
          <w:color w:val="00008B"/>
        </w:rPr>
        <w:t>ROFESSIONAL</w:t>
      </w:r>
      <w:r>
        <w:rPr>
          <w:color w:val="00008B"/>
          <w:spacing w:val="60"/>
        </w:rPr>
        <w:t> </w:t>
      </w:r>
      <w:r>
        <w:rPr>
          <w:color w:val="00008B"/>
          <w:spacing w:val="-2"/>
        </w:rPr>
        <w:t>EXPERIENCE</w:t>
      </w:r>
    </w:p>
    <w:p>
      <w:pPr>
        <w:pStyle w:val="BodyText"/>
        <w:spacing w:before="116"/>
        <w:rPr>
          <w:b/>
          <w:sz w:val="28"/>
        </w:rPr>
      </w:pPr>
    </w:p>
    <w:p>
      <w:pPr>
        <w:pStyle w:val="BodyText"/>
        <w:spacing w:line="268" w:lineRule="auto"/>
        <w:ind w:left="442"/>
      </w:pPr>
      <w:r>
        <w:rPr>
          <w:w w:val="105"/>
        </w:rPr>
        <w:t>ACCOUNTS PAYABLE</w:t>
      </w:r>
      <w:r>
        <w:rPr>
          <w:spacing w:val="-8"/>
          <w:w w:val="105"/>
        </w:rPr>
        <w:t> </w:t>
      </w:r>
      <w:r>
        <w:rPr>
          <w:w w:val="105"/>
        </w:rPr>
        <w:t>ASSISTANT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NORTHPOINT</w:t>
      </w:r>
      <w:r>
        <w:rPr>
          <w:spacing w:val="-2"/>
          <w:w w:val="105"/>
        </w:rPr>
        <w:t> </w:t>
      </w:r>
      <w:r>
        <w:rPr>
          <w:w w:val="105"/>
        </w:rPr>
        <w:t>LOGISTICS , PHOENIX,</w:t>
      </w:r>
      <w:r>
        <w:rPr>
          <w:spacing w:val="-8"/>
          <w:w w:val="105"/>
        </w:rPr>
        <w:t> </w:t>
      </w:r>
      <w:r>
        <w:rPr>
          <w:w w:val="105"/>
        </w:rPr>
        <w:t>AZ FEBRUARY 2018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283"/>
          <w:cols w:num="2" w:equalWidth="0">
            <w:col w:w="2384" w:space="1150"/>
            <w:col w:w="7820"/>
          </w:cols>
        </w:sectPr>
      </w:pPr>
    </w:p>
    <w:p>
      <w:pPr>
        <w:pStyle w:val="BodyText"/>
        <w:spacing w:before="171"/>
      </w:pPr>
    </w:p>
    <w:p>
      <w:pPr>
        <w:pStyle w:val="BodyText"/>
        <w:ind w:left="665"/>
      </w:pPr>
      <w:r>
        <w:rPr>
          <w:color w:val="424242"/>
        </w:rPr>
        <w:t>Phoenix,</w:t>
      </w:r>
      <w:r>
        <w:rPr>
          <w:color w:val="424242"/>
          <w:spacing w:val="4"/>
        </w:rPr>
        <w:t> </w:t>
      </w:r>
      <w:r>
        <w:rPr>
          <w:color w:val="424242"/>
          <w:spacing w:val="-5"/>
        </w:rPr>
        <w:t>AZ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2"/>
      </w:pPr>
      <w:r>
        <w:rPr>
          <w:color w:val="00008B"/>
          <w:spacing w:val="-2"/>
          <w:sz w:val="48"/>
        </w:rPr>
        <w:t>E</w:t>
      </w:r>
      <w:r>
        <w:rPr>
          <w:color w:val="00008B"/>
          <w:spacing w:val="-2"/>
        </w:rPr>
        <w:t>DUCATION</w:t>
      </w:r>
    </w:p>
    <w:p>
      <w:pPr>
        <w:pStyle w:val="BodyText"/>
        <w:spacing w:before="83"/>
        <w:rPr>
          <w:b/>
          <w:sz w:val="28"/>
        </w:rPr>
      </w:pPr>
    </w:p>
    <w:p>
      <w:pPr>
        <w:pStyle w:val="BodyText"/>
        <w:spacing w:line="273" w:lineRule="auto"/>
        <w:ind w:left="200"/>
      </w:pPr>
      <w:r>
        <w:rPr>
          <w:color w:val="424242"/>
          <w:w w:val="105"/>
        </w:rPr>
        <w:t>Bachelor of Business Administration in Accounting Arizona State University, Phoenix, AZ</w:t>
      </w:r>
      <w:r>
        <w:rPr>
          <w:color w:val="424242"/>
          <w:spacing w:val="40"/>
          <w:w w:val="105"/>
        </w:rPr>
        <w:t> </w:t>
      </w:r>
      <w:r>
        <w:rPr>
          <w:color w:val="424242"/>
          <w:w w:val="105"/>
          <w:position w:val="2"/>
        </w:rPr>
        <w:t>| </w:t>
      </w:r>
      <w:r>
        <w:rPr>
          <w:color w:val="424242"/>
          <w:w w:val="105"/>
        </w:rPr>
        <w:t>May 2016</w:t>
      </w:r>
    </w:p>
    <w:p>
      <w:pPr>
        <w:pStyle w:val="BodyText"/>
        <w:spacing w:before="182"/>
      </w:pPr>
    </w:p>
    <w:p>
      <w:pPr>
        <w:pStyle w:val="Heading2"/>
        <w:spacing w:before="1"/>
      </w:pPr>
      <w:r>
        <w:rPr>
          <w:color w:val="00008B"/>
          <w:spacing w:val="13"/>
          <w:sz w:val="48"/>
        </w:rPr>
        <w:t>K</w:t>
      </w:r>
      <w:r>
        <w:rPr>
          <w:color w:val="00008B"/>
          <w:spacing w:val="13"/>
        </w:rPr>
        <w:t>EY</w:t>
      </w:r>
      <w:r>
        <w:rPr>
          <w:color w:val="00008B"/>
          <w:spacing w:val="2"/>
        </w:rPr>
        <w:t> </w:t>
      </w:r>
      <w:r>
        <w:rPr>
          <w:color w:val="00008B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74" w:after="0"/>
        <w:ind w:left="367" w:right="28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 accounts payable for 50+ vendors, processing $2 million in annual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invoices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99% on-time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payment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positive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supplier</w:t>
      </w:r>
    </w:p>
    <w:p>
      <w:pPr>
        <w:pStyle w:val="BodyText"/>
        <w:spacing w:before="25"/>
        <w:ind w:left="367"/>
      </w:pPr>
      <w:r>
        <w:rPr>
          <w:spacing w:val="-2"/>
          <w:w w:val="105"/>
        </w:rPr>
        <w:t>relationships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90" w:after="0"/>
        <w:ind w:left="367" w:right="62" w:hanging="298"/>
        <w:jc w:val="left"/>
        <w:rPr>
          <w:sz w:val="18"/>
        </w:rPr>
      </w:pPr>
      <w:r>
        <w:rPr>
          <w:w w:val="105"/>
          <w:sz w:val="18"/>
        </w:rPr>
        <w:t>Reduced late payment fees by 30% through a proactive follow-up and payment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flagged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at-risk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invoices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days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due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dates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82" w:after="0"/>
        <w:ind w:left="367" w:right="13" w:hanging="298"/>
        <w:jc w:val="left"/>
        <w:rPr>
          <w:sz w:val="18"/>
        </w:rPr>
      </w:pPr>
      <w:r>
        <w:rPr>
          <w:w w:val="105"/>
          <w:sz w:val="18"/>
        </w:rPr>
        <w:t>Processed and reconciled $2 million in vendor invoices annually, achieving zero duplicate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payments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7-year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tenure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three-way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matching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189" w:lineRule="auto" w:before="108" w:after="0"/>
        <w:ind w:left="367" w:right="476" w:hanging="298"/>
        <w:jc w:val="left"/>
        <w:rPr>
          <w:sz w:val="18"/>
        </w:rPr>
      </w:pPr>
      <w:r>
        <w:rPr>
          <w:w w:val="105"/>
          <w:sz w:val="18"/>
        </w:rPr>
        <w:t>Supported month-end AP close for 5 cost centers, preparing reconciliation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summaries within 2 business days of period end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98" w:after="0"/>
        <w:ind w:left="367" w:right="449" w:hanging="298"/>
        <w:jc w:val="left"/>
        <w:rPr>
          <w:sz w:val="18"/>
        </w:rPr>
      </w:pPr>
      <w:r>
        <w:rPr>
          <w:w w:val="105"/>
          <w:sz w:val="18"/>
        </w:rPr>
        <w:t>Resolved 20+ vendor billing disputes annually, negotiating corrections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credits that recovered $15,000 in overcharges over 3 years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82" w:after="0"/>
        <w:ind w:left="367" w:right="298" w:hanging="298"/>
        <w:jc w:val="left"/>
        <w:rPr>
          <w:sz w:val="18"/>
        </w:rPr>
      </w:pPr>
      <w:r>
        <w:rPr>
          <w:w w:val="105"/>
          <w:sz w:val="18"/>
        </w:rPr>
        <w:t>Prepared monthly expenditure reports for 3 department managers, providing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actuals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variance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spending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decisions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80" w:bottom="280" w:left="283" w:right="283"/>
          <w:cols w:num="2" w:equalWidth="0">
            <w:col w:w="2687" w:space="1367"/>
            <w:col w:w="7300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480" w:bottom="280" w:left="283" w:right="283"/>
        </w:sectPr>
      </w:pP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4" w:lineRule="auto" w:before="0" w:after="0"/>
        <w:ind w:left="497" w:right="38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Full-cycle accounts payable </w:t>
      </w:r>
      <w:r>
        <w:rPr>
          <w:color w:val="424242"/>
          <w:spacing w:val="-2"/>
          <w:w w:val="105"/>
          <w:sz w:val="18"/>
        </w:rPr>
        <w:t>processing</w:t>
      </w:r>
    </w:p>
    <w:p>
      <w:pPr>
        <w:pStyle w:val="BodyText"/>
        <w:spacing w:line="268" w:lineRule="auto" w:before="78"/>
        <w:ind w:left="200" w:right="1160"/>
      </w:pPr>
      <w:r>
        <w:rPr/>
        <w:br w:type="column"/>
      </w:r>
      <w:r>
        <w:rPr>
          <w:w w:val="105"/>
        </w:rPr>
        <w:t>ACCOUNTING INTERN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SUN VALLEY ENTERPRISES , PHOENIX,</w:t>
      </w:r>
      <w:r>
        <w:rPr>
          <w:spacing w:val="-5"/>
          <w:w w:val="105"/>
        </w:rPr>
        <w:t> </w:t>
      </w:r>
      <w:r>
        <w:rPr>
          <w:w w:val="105"/>
        </w:rPr>
        <w:t>AZ JUNE 2016 – JANUARY 2018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283"/>
          <w:cols w:num="2" w:equalWidth="0">
            <w:col w:w="2970" w:space="806"/>
            <w:col w:w="7578"/>
          </w:cols>
        </w:sectPr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08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Vendor relationship management (50+ vendors)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43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Invoice verification and three-way matching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81" w:after="0"/>
        <w:ind w:left="497" w:right="30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Payment scheduling and cash flow coordination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7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Late payment fee reduction and dispute resolution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57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Budget tracking and expenditure reporting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79" w:after="0"/>
        <w:ind w:left="497" w:right="17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QuickBooks and accounts payable software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9" w:lineRule="auto" w:before="108" w:after="0"/>
        <w:ind w:left="1018" w:right="44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preparing weekly payment schedules for 25+ vendor accounts,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disbursements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allocations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201" w:lineRule="auto" w:before="98" w:after="0"/>
        <w:ind w:left="1018" w:right="135" w:hanging="298"/>
        <w:jc w:val="left"/>
        <w:rPr>
          <w:sz w:val="18"/>
        </w:rPr>
      </w:pPr>
      <w:r>
        <w:rPr>
          <w:w w:val="105"/>
          <w:sz w:val="18"/>
        </w:rPr>
        <w:t>Supported finance team in vendor communication and contract updates for 15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active vendor relationships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9" w:lineRule="auto" w:before="108" w:after="0"/>
        <w:ind w:left="1018" w:right="255" w:hanging="298"/>
        <w:jc w:val="left"/>
        <w:rPr>
          <w:sz w:val="18"/>
        </w:rPr>
      </w:pPr>
      <w:r>
        <w:rPr>
          <w:w w:val="105"/>
          <w:sz w:val="18"/>
        </w:rPr>
        <w:t>Created monthly expenditure tracking reports used by senior accountants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budget variance analysis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9" w:lineRule="auto" w:before="110" w:after="0"/>
        <w:ind w:left="1018" w:right="995" w:hanging="298"/>
        <w:jc w:val="left"/>
        <w:rPr>
          <w:sz w:val="18"/>
        </w:rPr>
      </w:pPr>
      <w:r>
        <w:rPr>
          <w:w w:val="105"/>
          <w:sz w:val="18"/>
        </w:rPr>
        <w:t>Processed 50+ invoices weekly with 97% accuracy, contributing to a department-wide accuracy improvement initiative</w:t>
      </w:r>
    </w:p>
    <w:p>
      <w:pPr>
        <w:pStyle w:val="BodyText"/>
        <w:spacing w:before="3"/>
      </w:pPr>
    </w:p>
    <w:p>
      <w:pPr>
        <w:pStyle w:val="Heading2"/>
        <w:ind w:left="200"/>
      </w:pPr>
      <w:r>
        <w:rPr>
          <w:color w:val="00008B"/>
          <w:spacing w:val="-2"/>
          <w:sz w:val="48"/>
        </w:rPr>
        <w:t>C</w:t>
      </w:r>
      <w:r>
        <w:rPr>
          <w:color w:val="00008B"/>
          <w:spacing w:val="-2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480" w:bottom="280" w:left="283" w:right="283"/>
          <w:cols w:num="2" w:equalWidth="0">
            <w:col w:w="2946" w:space="457"/>
            <w:col w:w="7951"/>
          </w:cols>
        </w:sectPr>
      </w:pP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189" w:lineRule="auto" w:before="111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972674"/>
                            <a:ext cx="23812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33425">
                                <a:moveTo>
                                  <a:pt x="0" y="733424"/>
                                </a:moveTo>
                                <a:lnTo>
                                  <a:pt x="2381249" y="73342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14550">
                                <a:moveTo>
                                  <a:pt x="7568183" y="2114549"/>
                                </a:moveTo>
                                <a:lnTo>
                                  <a:pt x="0" y="2114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1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14549"/>
                            <a:ext cx="2381250" cy="785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858125">
                                <a:moveTo>
                                  <a:pt x="2381249" y="7858124"/>
                                </a:moveTo>
                                <a:lnTo>
                                  <a:pt x="0" y="785812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85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162299"/>
                            <a:ext cx="188862" cy="180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5147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8957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8056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5705;width:3750;height:1155" id="docshape3" filled="true" fillcolor="#00008b" stroked="false">
                  <v:fill opacity="32899f" type="solid"/>
                </v:rect>
                <v:rect style="position:absolute;left:0;top:0;width:11919;height:3330" id="docshape4" filled="true" fillcolor="#00008b" stroked="false">
                  <v:fill type="solid"/>
                </v:rect>
                <v:rect style="position:absolute;left:0;top:3330;width:3750;height:12375" id="docshape5" filled="true" fillcolor="#00008b" stroked="false">
                  <v:fill opacity="32899f" type="solid"/>
                </v:rect>
                <v:shape style="position:absolute;left:480;top:4980;width:298;height:285" type="#_x0000_t75" id="docshape6" stroked="false">
                  <v:imagedata r:id="rId6" o:title=""/>
                </v:shape>
                <v:shape style="position:absolute;left:480;top:5535;width:298;height:343" type="#_x0000_t75" id="docshape7" stroked="false">
                  <v:imagedata r:id="rId7" o:title=""/>
                </v:shape>
                <v:shape style="position:absolute;left:480;top:6135;width:298;height:300" type="#_x0000_t75" id="docshape8" stroked="false">
                  <v:imagedata r:id="rId8" o:title=""/>
                </v:shape>
                <v:shape style="position:absolute;left:2700;top:2843;width:9218;height:1070" id="docshape9" coordorigin="2701,2844" coordsize="9218,1070" path="m10166,3913l10065,3913,9962,3913,9858,3911,9752,3908,9645,3904,9537,3899,9427,3893,9316,3886,9204,3877,9090,3868,8976,3857,8860,3845,8743,3832,8625,3818,8507,3802,8387,3785,8266,3766,8144,3747,8022,3725,7775,3680,7651,3658,7529,3637,7407,3617,7287,3598,7167,3580,7048,3563,6930,3547,6813,3531,6697,3517,6582,3503,6468,3490,6356,3478,6244,3467,6133,3456,6024,3446,5916,3437,5809,3428,5704,3420,5599,3412,5496,3405,5395,3399,5295,3393,5099,3383,4908,3374,4724,3366,4547,3360,4293,3353,3565,3336,3443,3332,3329,3328,3224,3323,3128,3317,3041,3310,2963,3301,2895,3291,2811,3272,2750,3248,2702,3196,2701,3183,2702,3170,2740,3120,2800,3086,2886,3054,2957,3035,3039,3017,3131,3000,3233,2984,3345,2970,3466,2956,3530,2949,3596,2943,3664,2937,3735,2931,3807,2926,3958,2916,4117,2906,4283,2898,4456,2890,4636,2883,4822,2876,5014,2871,5212,2866,5519,2859,5837,2854,6164,2850,6614,2847,7193,2844,7787,2844,8032,2844,8275,2846,8514,2850,8749,2854,8980,2860,9207,2868,9429,2876,9646,2885,9858,2896,10064,2908,10265,2921,10460,2935,10555,2942,10648,2950,10740,2957,10830,2965,10918,2974,11004,2982,11089,2991,11172,3000,11253,3009,11332,3018,11409,3028,11484,3038,11557,3048,11628,3058,11697,3068,11763,3079,11828,3090,11918,3106,11918,3737,11830,3756,11766,3769,11699,3782,11630,3794,11559,3806,11486,3818,11411,3829,11334,3839,11255,3849,11174,3858,11091,3867,11007,3875,10920,3882,10832,3889,10742,3895,10650,3900,10556,3904,10461,3908,10365,3911,10266,3912,10166,3913xe" filled="true" fillcolor="#0000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Month-end AP reconciliation and close support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9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Compliance documentation and audit preparation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43" w:lineRule="exact" w:before="1" w:after="0"/>
        <w:ind w:left="49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Accounts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Payable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Specialist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IOFM,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January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43" w:lineRule="exact" w:before="0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QuickBooks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User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Intuit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2017</w:t>
      </w:r>
    </w:p>
    <w:sectPr>
      <w:type w:val="continuous"/>
      <w:pgSz w:w="11920" w:h="16860"/>
      <w:pgMar w:top="480" w:bottom="280" w:left="283" w:right="283"/>
      <w:cols w:num="2" w:equalWidth="0">
        <w:col w:w="2976" w:space="799"/>
        <w:col w:w="75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9" w:lineRule="exact"/>
      <w:ind w:left="185" w:right="11"/>
      <w:jc w:val="center"/>
      <w:outlineLvl w:val="1"/>
    </w:pPr>
    <w:rPr>
      <w:rFonts w:ascii="Arial" w:hAnsi="Arial" w:eastAsia="Arial" w:cs="Arial"/>
      <w:b/>
      <w:bCs/>
      <w:sz w:val="69"/>
      <w:szCs w:val="6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0"/>
      <w:ind w:left="185"/>
      <w:jc w:val="center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49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2026-03-21T03:45:51Z</dcterms:created>
  <dcterms:modified xsi:type="dcterms:W3CDTF">2026-03-21T03:45:51Z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