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97"/>
        <w:rPr>
          <w:rFonts w:ascii="Times New Roman"/>
          <w:sz w:val="74"/>
        </w:rPr>
      </w:pPr>
    </w:p>
    <w:p>
      <w:pPr>
        <w:spacing w:before="0"/>
        <w:ind w:left="5770" w:right="0" w:firstLine="0"/>
        <w:jc w:val="left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523874</wp:posOffset>
                </wp:positionH>
                <wp:positionV relativeFrom="paragraph">
                  <wp:posOffset>-168610</wp:posOffset>
                </wp:positionV>
                <wp:extent cx="1752600" cy="2028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752600" cy="2028825"/>
                          <a:chExt cx="1752600" cy="2028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9049" y="190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" y="381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249996pt;margin-top:-13.27639pt;width:138pt;height:159.75pt;mso-position-horizontal-relative:page;mso-position-vertical-relative:paragraph;z-index:15729664" id="docshapegroup1" coordorigin="825,-266" coordsize="2760,3195">
                <v:rect style="position:absolute;left:855;top:-236;width:2700;height:3135" id="docshape2" filled="false" stroked="true" strokeweight="3.0pt" strokecolor="#ffffff">
                  <v:stroke dashstyle="solid"/>
                </v:rect>
                <v:shape style="position:absolute;left:885;top:-206;width:2640;height:3075" type="#_x0000_t75" id="docshape3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/>
          <w:color w:val="8259B0"/>
          <w:spacing w:val="-2"/>
          <w:sz w:val="74"/>
        </w:rPr>
        <w:t>Taylor</w:t>
      </w:r>
      <w:r>
        <w:rPr>
          <w:b/>
          <w:color w:val="8259B0"/>
          <w:spacing w:val="-48"/>
          <w:sz w:val="74"/>
        </w:rPr>
        <w:t> </w:t>
      </w:r>
      <w:r>
        <w:rPr>
          <w:color w:val="8259B0"/>
          <w:spacing w:val="-2"/>
          <w:sz w:val="74"/>
        </w:rPr>
        <w:t>Smith</w:t>
      </w:r>
    </w:p>
    <w:p>
      <w:pPr>
        <w:pStyle w:val="Heading2"/>
      </w:pPr>
      <w:r>
        <w:rPr/>
        <w:t>Master</w:t>
      </w:r>
      <w:r>
        <w:rPr>
          <w:spacing w:val="1"/>
        </w:rPr>
        <w:t> </w:t>
      </w:r>
      <w:r>
        <w:rPr/>
        <w:t>of</w:t>
      </w:r>
      <w:r>
        <w:rPr>
          <w:spacing w:val="2"/>
        </w:rPr>
        <w:t> </w:t>
      </w:r>
      <w:r>
        <w:rPr/>
        <w:t>Business</w:t>
      </w:r>
      <w:r>
        <w:rPr>
          <w:spacing w:val="-11"/>
        </w:rPr>
        <w:t> </w:t>
      </w:r>
      <w:r>
        <w:rPr>
          <w:spacing w:val="-2"/>
        </w:rPr>
        <w:t>Administration</w:t>
      </w:r>
    </w:p>
    <w:p>
      <w:pPr>
        <w:pStyle w:val="BodyText"/>
        <w:spacing w:line="261" w:lineRule="auto" w:before="234"/>
        <w:ind w:left="4702" w:right="780" w:hanging="1"/>
        <w:jc w:val="center"/>
      </w:pPr>
      <w:r>
        <w:rPr>
          <w:w w:val="105"/>
        </w:rPr>
        <w:t>Business leader with 14 years of experience driving growth and process improvement</w:t>
      </w:r>
      <w:r>
        <w:rPr>
          <w:spacing w:val="-12"/>
          <w:w w:val="105"/>
        </w:rPr>
        <w:t> </w:t>
      </w:r>
      <w:r>
        <w:rPr>
          <w:w w:val="105"/>
        </w:rPr>
        <w:t>across</w:t>
      </w:r>
      <w:r>
        <w:rPr>
          <w:spacing w:val="-12"/>
          <w:w w:val="105"/>
        </w:rPr>
        <w:t> </w:t>
      </w:r>
      <w:r>
        <w:rPr>
          <w:w w:val="105"/>
        </w:rPr>
        <w:t>global</w:t>
      </w:r>
      <w:r>
        <w:rPr>
          <w:spacing w:val="-12"/>
          <w:w w:val="105"/>
        </w:rPr>
        <w:t> </w:t>
      </w:r>
      <w:r>
        <w:rPr>
          <w:w w:val="105"/>
        </w:rPr>
        <w:t>manufacturing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logistics</w:t>
      </w:r>
      <w:r>
        <w:rPr>
          <w:spacing w:val="-12"/>
          <w:w w:val="105"/>
        </w:rPr>
        <w:t> </w:t>
      </w:r>
      <w:r>
        <w:rPr>
          <w:w w:val="105"/>
        </w:rPr>
        <w:t>organizations.</w:t>
      </w:r>
      <w:r>
        <w:rPr>
          <w:spacing w:val="-12"/>
          <w:w w:val="105"/>
        </w:rPr>
        <w:t> </w:t>
      </w:r>
      <w:r>
        <w:rPr>
          <w:w w:val="105"/>
        </w:rPr>
        <w:t>Grew annual revenue by $4 million through expanded market reach at Converge Solutions,</w:t>
      </w:r>
      <w:r>
        <w:rPr>
          <w:spacing w:val="-14"/>
          <w:w w:val="105"/>
        </w:rPr>
        <w:t> </w:t>
      </w:r>
      <w:r>
        <w:rPr>
          <w:w w:val="105"/>
        </w:rPr>
        <w:t>developed</w:t>
      </w:r>
      <w:r>
        <w:rPr>
          <w:spacing w:val="-13"/>
          <w:w w:val="105"/>
        </w:rPr>
        <w:t> </w:t>
      </w:r>
      <w:r>
        <w:rPr>
          <w:w w:val="105"/>
        </w:rPr>
        <w:t>forecasting</w:t>
      </w:r>
      <w:r>
        <w:rPr>
          <w:spacing w:val="-13"/>
          <w:w w:val="105"/>
        </w:rPr>
        <w:t> </w:t>
      </w:r>
      <w:r>
        <w:rPr>
          <w:w w:val="105"/>
        </w:rPr>
        <w:t>models</w:t>
      </w:r>
      <w:r>
        <w:rPr>
          <w:spacing w:val="-13"/>
          <w:w w:val="105"/>
        </w:rPr>
        <w:t> </w:t>
      </w:r>
      <w:r>
        <w:rPr>
          <w:w w:val="105"/>
        </w:rPr>
        <w:t>lowering</w:t>
      </w:r>
      <w:r>
        <w:rPr>
          <w:spacing w:val="-13"/>
          <w:w w:val="105"/>
        </w:rPr>
        <w:t> </w:t>
      </w:r>
      <w:r>
        <w:rPr>
          <w:w w:val="105"/>
        </w:rPr>
        <w:t>expenses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22%</w:t>
      </w:r>
      <w:r>
        <w:rPr>
          <w:spacing w:val="-14"/>
          <w:w w:val="105"/>
        </w:rPr>
        <w:t> </w:t>
      </w:r>
      <w:r>
        <w:rPr>
          <w:w w:val="105"/>
        </w:rPr>
        <w:t>at</w:t>
      </w:r>
      <w:r>
        <w:rPr>
          <w:spacing w:val="-13"/>
          <w:w w:val="105"/>
        </w:rPr>
        <w:t> </w:t>
      </w:r>
      <w:r>
        <w:rPr>
          <w:w w:val="105"/>
        </w:rPr>
        <w:t>Delta Financial Group, and oversaw a team of 40+ across three departments.</w:t>
      </w:r>
    </w:p>
    <w:p>
      <w:pPr>
        <w:pStyle w:val="BodyText"/>
        <w:spacing w:line="261" w:lineRule="auto"/>
        <w:ind w:left="4712" w:right="791" w:hanging="1"/>
        <w:jc w:val="center"/>
      </w:pPr>
      <w:r>
        <w:rPr>
          <w:w w:val="105"/>
        </w:rPr>
        <w:t>MBA</w:t>
      </w:r>
      <w:r>
        <w:rPr>
          <w:spacing w:val="-12"/>
          <w:w w:val="105"/>
        </w:rPr>
        <w:t> </w:t>
      </w:r>
      <w:r>
        <w:rPr>
          <w:w w:val="105"/>
        </w:rPr>
        <w:t>from</w:t>
      </w:r>
      <w:r>
        <w:rPr>
          <w:spacing w:val="-1"/>
          <w:w w:val="105"/>
        </w:rPr>
        <w:t> </w:t>
      </w:r>
      <w:r>
        <w:rPr>
          <w:w w:val="105"/>
        </w:rPr>
        <w:t>Northwestern</w:t>
      </w:r>
      <w:r>
        <w:rPr>
          <w:spacing w:val="-1"/>
          <w:w w:val="105"/>
        </w:rPr>
        <w:t> </w:t>
      </w:r>
      <w:r>
        <w:rPr>
          <w:w w:val="105"/>
        </w:rPr>
        <w:t>University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expertise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operations</w:t>
      </w:r>
      <w:r>
        <w:rPr>
          <w:spacing w:val="-1"/>
          <w:w w:val="105"/>
        </w:rPr>
        <w:t> </w:t>
      </w:r>
      <w:r>
        <w:rPr>
          <w:w w:val="105"/>
        </w:rPr>
        <w:t>strategy, </w:t>
      </w:r>
      <w:r>
        <w:rPr>
          <w:spacing w:val="-2"/>
          <w:w w:val="105"/>
        </w:rPr>
        <w:t>ﬁnancial modeling, budget forecasting, and leading strategic transformations </w:t>
      </w:r>
      <w:r>
        <w:rPr>
          <w:w w:val="105"/>
        </w:rPr>
        <w:t>that deliver measurable, long-term cost control.</w:t>
      </w: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6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05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8003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0350" h="10706100">
                              <a:moveTo>
                                <a:pt x="2800349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800349" y="0"/>
                              </a:lnTo>
                              <a:lnTo>
                                <a:pt x="2800349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59B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20.499982pt;height:842.999933pt;mso-position-horizontal-relative:page;mso-position-vertical-relative:page;z-index:-15805952" id="docshape4" filled="true" fillcolor="#8259b0" stroked="false">
                <v:fill type="solid"/>
                <w10:wrap type="none"/>
              </v:rect>
            </w:pict>
          </mc:Fallback>
        </mc:AlternateContent>
      </w:r>
      <w:r>
        <w:rPr>
          <w:color w:val="FFFFFF"/>
          <w:spacing w:val="-2"/>
        </w:rPr>
        <w:t>CONTACT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33"/>
        <w:rPr>
          <w:sz w:val="24"/>
        </w:rPr>
      </w:pPr>
    </w:p>
    <w:p>
      <w:pPr>
        <w:pStyle w:val="BodyText"/>
        <w:ind w:left="57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color w:val="FFFFFF"/>
        </w:rPr>
        <w:t>(555) 000-0000</w:t>
      </w:r>
    </w:p>
    <w:p>
      <w:pPr>
        <w:pStyle w:val="BodyText"/>
        <w:spacing w:before="17"/>
      </w:pPr>
    </w:p>
    <w:p>
      <w:pPr>
        <w:pStyle w:val="BodyText"/>
        <w:spacing w:line="410" w:lineRule="auto"/>
        <w:ind w:left="580" w:right="1081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61"/>
          <w:w w:val="105"/>
          <w:sz w:val="20"/>
        </w:rPr>
        <w:t> </w:t>
      </w:r>
      <w:hyperlink r:id="rId8">
        <w:r>
          <w:rPr>
            <w:color w:val="FFFFFF"/>
            <w:w w:val="105"/>
          </w:rPr>
          <w:t>email@example.com</w:t>
        </w:r>
      </w:hyperlink>
      <w:r>
        <w:rPr>
          <w:color w:val="FFFFFF"/>
          <w:w w:val="105"/>
        </w:rPr>
        <w:t> </w:t>
      </w:r>
      <w:r>
        <w:rPr>
          <w:color w:val="FFFFFF"/>
          <w:position w:val="-10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0"/>
        </w:rPr>
      </w:r>
      <w:r>
        <w:rPr>
          <w:rFonts w:ascii="Times New Roman"/>
          <w:color w:val="FFFFFF"/>
          <w:spacing w:val="80"/>
          <w:w w:val="105"/>
        </w:rPr>
        <w:t> </w:t>
      </w:r>
      <w:r>
        <w:rPr>
          <w:color w:val="FFFFFF"/>
          <w:w w:val="105"/>
        </w:rPr>
        <w:t>Chicago, IL</w:t>
      </w:r>
    </w:p>
    <w:p>
      <w:pPr>
        <w:pStyle w:val="BodyText"/>
        <w:spacing w:before="2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29"/>
        <w:rPr>
          <w:sz w:val="24"/>
        </w:rPr>
      </w:pPr>
    </w:p>
    <w:p>
      <w:pPr>
        <w:pStyle w:val="BodyText"/>
        <w:tabs>
          <w:tab w:pos="882" w:val="left" w:leader="none"/>
        </w:tabs>
        <w:spacing w:line="261" w:lineRule="auto"/>
        <w:ind w:left="882" w:right="31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Master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Administration </w:t>
      </w:r>
      <w:r>
        <w:rPr>
          <w:color w:val="FFFFFF"/>
          <w:spacing w:val="-4"/>
          <w:w w:val="105"/>
        </w:rPr>
        <w:t>(MBA)</w:t>
      </w:r>
    </w:p>
    <w:p>
      <w:pPr>
        <w:pStyle w:val="BodyText"/>
        <w:spacing w:before="107"/>
      </w:pPr>
    </w:p>
    <w:p>
      <w:pPr>
        <w:pStyle w:val="BodyText"/>
        <w:spacing w:line="261" w:lineRule="auto"/>
        <w:ind w:left="882" w:right="69"/>
      </w:pPr>
      <w:r>
        <w:rPr>
          <w:color w:val="FFFFFF"/>
          <w:spacing w:val="-2"/>
          <w:w w:val="105"/>
        </w:rPr>
        <w:t>Northwestern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Evanston, </w:t>
      </w:r>
      <w:r>
        <w:rPr>
          <w:color w:val="FFFFFF"/>
          <w:w w:val="105"/>
        </w:rPr>
        <w:t>IL | 2011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BodyText"/>
        <w:tabs>
          <w:tab w:pos="882" w:val="left" w:leader="none"/>
        </w:tabs>
        <w:spacing w:line="261" w:lineRule="auto"/>
        <w:ind w:left="882" w:right="740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(B.S.)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 Business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Administration</w:t>
      </w:r>
    </w:p>
    <w:p>
      <w:pPr>
        <w:pStyle w:val="BodyText"/>
        <w:spacing w:before="107"/>
      </w:pPr>
    </w:p>
    <w:p>
      <w:pPr>
        <w:pStyle w:val="BodyText"/>
        <w:spacing w:line="261" w:lineRule="auto"/>
        <w:ind w:left="882" w:right="452"/>
      </w:pPr>
      <w:r>
        <w:rPr>
          <w:color w:val="FFFFFF"/>
          <w:w w:val="105"/>
        </w:rPr>
        <w:t>DePaul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University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Chicago,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 </w:t>
      </w:r>
      <w:r>
        <w:rPr>
          <w:color w:val="FFFFFF"/>
          <w:spacing w:val="-4"/>
          <w:w w:val="105"/>
        </w:rPr>
        <w:t>2008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5"/>
        <w:rPr>
          <w:sz w:val="24"/>
        </w:rPr>
      </w:pPr>
    </w:p>
    <w:p>
      <w:pPr>
        <w:pStyle w:val="BodyText"/>
        <w:tabs>
          <w:tab w:pos="882" w:val="left" w:leader="none"/>
        </w:tabs>
        <w:ind w:left="5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Budget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forecasting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cost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control</w:t>
      </w:r>
    </w:p>
    <w:p>
      <w:pPr>
        <w:pStyle w:val="BodyText"/>
        <w:tabs>
          <w:tab w:pos="882" w:val="left" w:leader="none"/>
        </w:tabs>
        <w:spacing w:line="261" w:lineRule="auto" w:before="123"/>
        <w:ind w:left="882" w:right="3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Cross-functional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leadership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team development</w:t>
      </w:r>
    </w:p>
    <w:p>
      <w:pPr>
        <w:pStyle w:val="BodyText"/>
        <w:tabs>
          <w:tab w:pos="882" w:val="left" w:leader="none"/>
        </w:tabs>
        <w:spacing w:before="89"/>
        <w:ind w:left="5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FFFFFF"/>
          <w:spacing w:val="-2"/>
          <w:w w:val="105"/>
        </w:rPr>
        <w:t>Data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analysis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ﬁnancial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modeling</w:t>
      </w:r>
    </w:p>
    <w:p>
      <w:pPr>
        <w:pStyle w:val="BodyText"/>
        <w:tabs>
          <w:tab w:pos="882" w:val="left" w:leader="none"/>
        </w:tabs>
        <w:spacing w:line="261" w:lineRule="auto" w:before="108"/>
        <w:ind w:left="882" w:right="430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Operations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strategy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process optimization</w:t>
      </w:r>
    </w:p>
    <w:p>
      <w:pPr>
        <w:pStyle w:val="BodyText"/>
        <w:tabs>
          <w:tab w:pos="882" w:val="left" w:leader="none"/>
        </w:tabs>
        <w:spacing w:line="261" w:lineRule="auto" w:before="88"/>
        <w:ind w:left="882" w:right="203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Performance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metrics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executive reporting</w:t>
      </w:r>
    </w:p>
    <w:p>
      <w:pPr>
        <w:pStyle w:val="BodyText"/>
        <w:tabs>
          <w:tab w:pos="882" w:val="left" w:leader="none"/>
        </w:tabs>
        <w:spacing w:line="261" w:lineRule="auto" w:before="89"/>
        <w:ind w:left="882" w:right="1081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Project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planning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risk management</w:t>
      </w:r>
    </w:p>
    <w:p>
      <w:pPr>
        <w:pStyle w:val="BodyText"/>
        <w:tabs>
          <w:tab w:pos="882" w:val="left" w:leader="none"/>
        </w:tabs>
        <w:spacing w:line="261" w:lineRule="auto" w:before="104"/>
        <w:ind w:left="882" w:right="647" w:hanging="30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Strategic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planning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market expansion</w:t>
      </w:r>
    </w:p>
    <w:p>
      <w:pPr>
        <w:pStyle w:val="BodyText"/>
        <w:tabs>
          <w:tab w:pos="882" w:val="left" w:leader="none"/>
        </w:tabs>
        <w:spacing w:line="261" w:lineRule="auto" w:before="89"/>
        <w:ind w:left="882" w:right="399" w:hanging="304"/>
      </w:pPr>
      <w:r>
        <w:rPr>
          <w:position w:val="2"/>
        </w:rPr>
        <w:drawing>
          <wp:inline distT="0" distB="0" distL="0" distR="0">
            <wp:extent cx="47624" cy="47623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Vendor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negotiations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contract management</w:t>
      </w:r>
    </w:p>
    <w:p>
      <w:pPr>
        <w:pStyle w:val="BodyText"/>
        <w:tabs>
          <w:tab w:pos="882" w:val="left" w:leader="none"/>
        </w:tabs>
        <w:spacing w:line="261" w:lineRule="auto" w:before="88"/>
        <w:ind w:left="882" w:right="38" w:hanging="304"/>
      </w:pPr>
      <w:r>
        <w:rPr>
          <w:position w:val="2"/>
        </w:rPr>
        <w:drawing>
          <wp:inline distT="0" distB="0" distL="0" distR="0">
            <wp:extent cx="47624" cy="47623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spacing w:val="-2"/>
          <w:w w:val="105"/>
        </w:rPr>
        <w:t>Merger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integration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organizational change</w:t>
      </w:r>
    </w:p>
    <w:p>
      <w:pPr>
        <w:pStyle w:val="BodyText"/>
        <w:spacing w:before="2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85750"/>
                <wp:effectExtent l="0" t="0" r="0" b="0"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8259B0"/>
                        </a:solidFill>
                      </wps:spPr>
                      <wps:txbx>
                        <w:txbxContent>
                          <w:p>
                            <w:pPr>
                              <w:spacing w:before="60"/>
                              <w:ind w:left="242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color w:val="FFFFFF"/>
                                <w:spacing w:val="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2.5pt;mso-position-horizontal-relative:char;mso-position-vertical-relative:line" type="#_x0000_t202" id="docshape5" filled="true" fillcolor="#8259b0" stroked="false">
                <w10:anchorlock/>
                <v:textbox inset="0,0,0,0">
                  <w:txbxContent>
                    <w:p>
                      <w:pPr>
                        <w:spacing w:before="60"/>
                        <w:ind w:left="242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spacing w:val="-2"/>
                          <w:sz w:val="24"/>
                        </w:rPr>
                        <w:t>PROFESSIONAL</w:t>
                      </w:r>
                      <w:r>
                        <w:rPr>
                          <w:color w:val="FFFFFF"/>
                          <w:spacing w:val="4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261" w:lineRule="auto" w:before="191"/>
        <w:ind w:left="139" w:right="2652"/>
      </w:pPr>
      <w:r>
        <w:rPr>
          <w:w w:val="105"/>
        </w:rPr>
        <w:t>Director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Operations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2018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Converge Solutions | Chicago, IL</w:t>
      </w:r>
    </w:p>
    <w:p>
      <w:pPr>
        <w:pStyle w:val="BodyText"/>
        <w:spacing w:before="46"/>
      </w:pPr>
    </w:p>
    <w:p>
      <w:pPr>
        <w:pStyle w:val="BodyText"/>
        <w:tabs>
          <w:tab w:pos="715" w:val="left" w:leader="none"/>
        </w:tabs>
        <w:spacing w:line="261" w:lineRule="auto" w:before="1"/>
        <w:ind w:left="715" w:right="374" w:hanging="298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Grew</w:t>
      </w:r>
      <w:r>
        <w:rPr>
          <w:spacing w:val="-12"/>
          <w:w w:val="105"/>
        </w:rPr>
        <w:t> </w:t>
      </w:r>
      <w:r>
        <w:rPr>
          <w:w w:val="105"/>
        </w:rPr>
        <w:t>annual</w:t>
      </w:r>
      <w:r>
        <w:rPr>
          <w:spacing w:val="-12"/>
          <w:w w:val="105"/>
        </w:rPr>
        <w:t> </w:t>
      </w:r>
      <w:r>
        <w:rPr>
          <w:w w:val="105"/>
        </w:rPr>
        <w:t>revenue</w:t>
      </w:r>
      <w:r>
        <w:rPr>
          <w:spacing w:val="-12"/>
          <w:w w:val="105"/>
        </w:rPr>
        <w:t> </w:t>
      </w:r>
      <w:r>
        <w:rPr>
          <w:w w:val="105"/>
        </w:rPr>
        <w:t>by</w:t>
      </w:r>
      <w:r>
        <w:rPr>
          <w:spacing w:val="-12"/>
          <w:w w:val="105"/>
        </w:rPr>
        <w:t> </w:t>
      </w:r>
      <w:r>
        <w:rPr>
          <w:w w:val="105"/>
        </w:rPr>
        <w:t>$4</w:t>
      </w:r>
      <w:r>
        <w:rPr>
          <w:spacing w:val="-12"/>
          <w:w w:val="105"/>
        </w:rPr>
        <w:t> </w:t>
      </w:r>
      <w:r>
        <w:rPr>
          <w:w w:val="105"/>
        </w:rPr>
        <w:t>million</w:t>
      </w:r>
      <w:r>
        <w:rPr>
          <w:spacing w:val="-12"/>
          <w:w w:val="105"/>
        </w:rPr>
        <w:t> </w:t>
      </w:r>
      <w:r>
        <w:rPr>
          <w:w w:val="105"/>
        </w:rPr>
        <w:t>by</w:t>
      </w:r>
      <w:r>
        <w:rPr>
          <w:spacing w:val="-12"/>
          <w:w w:val="105"/>
        </w:rPr>
        <w:t> </w:t>
      </w:r>
      <w:r>
        <w:rPr>
          <w:w w:val="105"/>
        </w:rPr>
        <w:t>expanding</w:t>
      </w:r>
      <w:r>
        <w:rPr>
          <w:spacing w:val="-12"/>
          <w:w w:val="105"/>
        </w:rPr>
        <w:t> </w:t>
      </w:r>
      <w:r>
        <w:rPr>
          <w:w w:val="105"/>
        </w:rPr>
        <w:t>market</w:t>
      </w:r>
      <w:r>
        <w:rPr>
          <w:spacing w:val="-12"/>
          <w:w w:val="105"/>
        </w:rPr>
        <w:t> </w:t>
      </w:r>
      <w:r>
        <w:rPr>
          <w:w w:val="105"/>
        </w:rPr>
        <w:t>reach</w:t>
      </w:r>
      <w:r>
        <w:rPr>
          <w:spacing w:val="-12"/>
          <w:w w:val="105"/>
        </w:rPr>
        <w:t> </w:t>
      </w:r>
      <w:r>
        <w:rPr>
          <w:w w:val="105"/>
        </w:rPr>
        <w:t>into</w:t>
      </w:r>
      <w:r>
        <w:rPr>
          <w:spacing w:val="-12"/>
          <w:w w:val="105"/>
        </w:rPr>
        <w:t> </w:t>
      </w:r>
      <w:r>
        <w:rPr>
          <w:w w:val="105"/>
        </w:rPr>
        <w:t>3</w:t>
      </w:r>
      <w:r>
        <w:rPr>
          <w:spacing w:val="-12"/>
          <w:w w:val="105"/>
        </w:rPr>
        <w:t> </w:t>
      </w:r>
      <w:r>
        <w:rPr>
          <w:w w:val="105"/>
        </w:rPr>
        <w:t>new </w:t>
      </w:r>
      <w:r>
        <w:rPr>
          <w:spacing w:val="-2"/>
          <w:w w:val="105"/>
        </w:rPr>
        <w:t>regional territories and improving product lifecycle management to reduce </w:t>
      </w:r>
      <w:r>
        <w:rPr>
          <w:w w:val="105"/>
        </w:rPr>
        <w:t>time-to-market by 20%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353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Reduced</w:t>
      </w:r>
      <w:r>
        <w:rPr>
          <w:spacing w:val="-14"/>
          <w:w w:val="105"/>
        </w:rPr>
        <w:t> </w:t>
      </w:r>
      <w:r>
        <w:rPr>
          <w:w w:val="105"/>
        </w:rPr>
        <w:t>fulﬁllment</w:t>
      </w:r>
      <w:r>
        <w:rPr>
          <w:spacing w:val="-13"/>
          <w:w w:val="105"/>
        </w:rPr>
        <w:t> </w:t>
      </w:r>
      <w:r>
        <w:rPr>
          <w:w w:val="105"/>
        </w:rPr>
        <w:t>time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35%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w w:val="105"/>
        </w:rPr>
        <w:t>complete</w:t>
      </w:r>
      <w:r>
        <w:rPr>
          <w:spacing w:val="-13"/>
          <w:w w:val="105"/>
        </w:rPr>
        <w:t> </w:t>
      </w:r>
      <w:r>
        <w:rPr>
          <w:w w:val="105"/>
        </w:rPr>
        <w:t>redesign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warehouse workﬂow and implementation of real-time inventory tracking system</w:t>
      </w:r>
      <w:r>
        <w:rPr>
          <w:w w:val="105"/>
        </w:rPr>
        <w:t> across 2 distribution centers</w:t>
      </w:r>
    </w:p>
    <w:p>
      <w:pPr>
        <w:pStyle w:val="BodyText"/>
        <w:tabs>
          <w:tab w:pos="715" w:val="left" w:leader="none"/>
        </w:tabs>
        <w:spacing w:line="261" w:lineRule="auto" w:before="103"/>
        <w:ind w:left="715" w:right="436" w:hanging="298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Oversee 3 department heads and a team of 40+ across operations, </w:t>
      </w:r>
      <w:r>
        <w:rPr>
          <w:spacing w:val="-2"/>
          <w:w w:val="105"/>
        </w:rPr>
        <w:t>logistics, and compliance, setting performance standards and conducting </w:t>
      </w:r>
      <w:r>
        <w:rPr>
          <w:w w:val="105"/>
        </w:rPr>
        <w:t>quarterly business reviews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632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</w:t>
      </w:r>
      <w:r>
        <w:rPr>
          <w:spacing w:val="-14"/>
          <w:w w:val="105"/>
        </w:rPr>
        <w:t> </w:t>
      </w:r>
      <w:r>
        <w:rPr>
          <w:w w:val="105"/>
        </w:rPr>
        <w:t>operating</w:t>
      </w:r>
      <w:r>
        <w:rPr>
          <w:spacing w:val="-13"/>
          <w:w w:val="105"/>
        </w:rPr>
        <w:t> </w:t>
      </w:r>
      <w:r>
        <w:rPr>
          <w:w w:val="105"/>
        </w:rPr>
        <w:t>costs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18%</w:t>
      </w:r>
      <w:r>
        <w:rPr>
          <w:spacing w:val="-13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3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4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renegotiating</w:t>
      </w:r>
      <w:r>
        <w:rPr>
          <w:spacing w:val="-13"/>
          <w:w w:val="105"/>
        </w:rPr>
        <w:t> </w:t>
      </w:r>
      <w:r>
        <w:rPr>
          <w:w w:val="105"/>
        </w:rPr>
        <w:t>vendor contracts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consolidating</w:t>
      </w:r>
      <w:r>
        <w:rPr>
          <w:spacing w:val="-2"/>
          <w:w w:val="105"/>
        </w:rPr>
        <w:t> </w:t>
      </w:r>
      <w:r>
        <w:rPr>
          <w:w w:val="105"/>
        </w:rPr>
        <w:t>procurement</w:t>
      </w:r>
      <w:r>
        <w:rPr>
          <w:spacing w:val="-2"/>
          <w:w w:val="105"/>
        </w:rPr>
        <w:t> </w:t>
      </w:r>
      <w:r>
        <w:rPr>
          <w:w w:val="105"/>
        </w:rPr>
        <w:t>across</w:t>
      </w:r>
      <w:r>
        <w:rPr>
          <w:spacing w:val="-2"/>
          <w:w w:val="105"/>
        </w:rPr>
        <w:t> </w:t>
      </w:r>
      <w:r>
        <w:rPr>
          <w:w w:val="105"/>
        </w:rPr>
        <w:t>departments,</w:t>
      </w:r>
      <w:r>
        <w:rPr>
          <w:spacing w:val="-2"/>
          <w:w w:val="105"/>
        </w:rPr>
        <w:t> </w:t>
      </w:r>
      <w:r>
        <w:rPr>
          <w:w w:val="105"/>
        </w:rPr>
        <w:t>saving approximately $1.1 million annually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446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Developed and managed $28 million operating budget, building quarterly </w:t>
      </w:r>
      <w:r>
        <w:rPr>
          <w:w w:val="105"/>
        </w:rPr>
        <w:t>reforecasting process that improved budget accuracy from 82% to 96% year over year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395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Led cross-functional transformation initiative integrating ERP</w:t>
      </w:r>
      <w:r>
        <w:rPr>
          <w:spacing w:val="-3"/>
          <w:w w:val="105"/>
        </w:rPr>
        <w:t> </w:t>
      </w:r>
      <w:r>
        <w:rPr>
          <w:w w:val="105"/>
        </w:rPr>
        <w:t>upgrade across</w:t>
      </w:r>
      <w:r>
        <w:rPr>
          <w:spacing w:val="-14"/>
          <w:w w:val="105"/>
        </w:rPr>
        <w:t> </w:t>
      </w:r>
      <w:r>
        <w:rPr>
          <w:w w:val="105"/>
        </w:rPr>
        <w:t>4</w:t>
      </w:r>
      <w:r>
        <w:rPr>
          <w:spacing w:val="-13"/>
          <w:w w:val="105"/>
        </w:rPr>
        <w:t> </w:t>
      </w:r>
      <w:r>
        <w:rPr>
          <w:w w:val="105"/>
        </w:rPr>
        <w:t>departments,</w:t>
      </w:r>
      <w:r>
        <w:rPr>
          <w:spacing w:val="-13"/>
          <w:w w:val="105"/>
        </w:rPr>
        <w:t> </w:t>
      </w:r>
      <w:r>
        <w:rPr>
          <w:w w:val="105"/>
        </w:rPr>
        <w:t>completing</w:t>
      </w:r>
      <w:r>
        <w:rPr>
          <w:spacing w:val="-13"/>
          <w:w w:val="105"/>
        </w:rPr>
        <w:t> </w:t>
      </w:r>
      <w:r>
        <w:rPr>
          <w:w w:val="105"/>
        </w:rPr>
        <w:t>rollout</w:t>
      </w:r>
      <w:r>
        <w:rPr>
          <w:spacing w:val="-13"/>
          <w:w w:val="105"/>
        </w:rPr>
        <w:t> </w:t>
      </w:r>
      <w:r>
        <w:rPr>
          <w:w w:val="105"/>
        </w:rPr>
        <w:t>2</w:t>
      </w:r>
      <w:r>
        <w:rPr>
          <w:spacing w:val="-13"/>
          <w:w w:val="105"/>
        </w:rPr>
        <w:t> </w:t>
      </w:r>
      <w:r>
        <w:rPr>
          <w:w w:val="105"/>
        </w:rPr>
        <w:t>weeks</w:t>
      </w:r>
      <w:r>
        <w:rPr>
          <w:spacing w:val="-13"/>
          <w:w w:val="105"/>
        </w:rPr>
        <w:t> </w:t>
      </w:r>
      <w:r>
        <w:rPr>
          <w:w w:val="105"/>
        </w:rPr>
        <w:t>ahead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schedule</w:t>
      </w:r>
      <w:r>
        <w:rPr>
          <w:spacing w:val="-13"/>
          <w:w w:val="105"/>
        </w:rPr>
        <w:t> </w:t>
      </w:r>
      <w:r>
        <w:rPr>
          <w:w w:val="105"/>
        </w:rPr>
        <w:t>with zero operational disruption</w:t>
      </w:r>
    </w:p>
    <w:p>
      <w:pPr>
        <w:pStyle w:val="BodyText"/>
        <w:spacing w:before="1"/>
      </w:pPr>
    </w:p>
    <w:p>
      <w:pPr>
        <w:pStyle w:val="BodyText"/>
        <w:spacing w:line="261" w:lineRule="auto" w:before="1"/>
        <w:ind w:left="139" w:right="2652"/>
      </w:pPr>
      <w:r>
        <w:rPr>
          <w:w w:val="105"/>
        </w:rPr>
        <w:t>Senior</w:t>
      </w:r>
      <w:r>
        <w:rPr>
          <w:spacing w:val="-14"/>
          <w:w w:val="105"/>
        </w:rPr>
        <w:t> </w:t>
      </w:r>
      <w:r>
        <w:rPr>
          <w:w w:val="105"/>
        </w:rPr>
        <w:t>Business</w:t>
      </w:r>
      <w:r>
        <w:rPr>
          <w:spacing w:val="-13"/>
          <w:w w:val="105"/>
        </w:rPr>
        <w:t> </w:t>
      </w:r>
      <w:r>
        <w:rPr>
          <w:w w:val="105"/>
        </w:rPr>
        <w:t>Analyst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April</w:t>
      </w:r>
      <w:r>
        <w:rPr>
          <w:spacing w:val="-13"/>
          <w:w w:val="105"/>
        </w:rPr>
        <w:t> </w:t>
      </w:r>
      <w:r>
        <w:rPr>
          <w:w w:val="105"/>
        </w:rPr>
        <w:t>2014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4"/>
          <w:w w:val="105"/>
        </w:rPr>
        <w:t> </w:t>
      </w:r>
      <w:r>
        <w:rPr>
          <w:w w:val="105"/>
        </w:rPr>
        <w:t>2018 Delta Financial Group | Chicago, IL</w:t>
      </w:r>
    </w:p>
    <w:p>
      <w:pPr>
        <w:pStyle w:val="BodyText"/>
        <w:spacing w:before="46"/>
      </w:pPr>
    </w:p>
    <w:p>
      <w:pPr>
        <w:pStyle w:val="BodyText"/>
        <w:tabs>
          <w:tab w:pos="715" w:val="left" w:leader="none"/>
        </w:tabs>
        <w:spacing w:line="261" w:lineRule="auto"/>
        <w:ind w:left="715" w:right="508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</w:t>
      </w:r>
      <w:r>
        <w:rPr>
          <w:spacing w:val="-12"/>
          <w:w w:val="105"/>
        </w:rPr>
        <w:t> </w:t>
      </w:r>
      <w:r>
        <w:rPr>
          <w:w w:val="105"/>
        </w:rPr>
        <w:t>multi-variable</w:t>
      </w:r>
      <w:r>
        <w:rPr>
          <w:spacing w:val="-12"/>
          <w:w w:val="105"/>
        </w:rPr>
        <w:t> </w:t>
      </w:r>
      <w:r>
        <w:rPr>
          <w:w w:val="105"/>
        </w:rPr>
        <w:t>forecasting</w:t>
      </w:r>
      <w:r>
        <w:rPr>
          <w:spacing w:val="-12"/>
          <w:w w:val="105"/>
        </w:rPr>
        <w:t> </w:t>
      </w:r>
      <w:r>
        <w:rPr>
          <w:w w:val="105"/>
        </w:rPr>
        <w:t>models</w:t>
      </w:r>
      <w:r>
        <w:rPr>
          <w:spacing w:val="-12"/>
          <w:w w:val="105"/>
        </w:rPr>
        <w:t> </w:t>
      </w:r>
      <w:r>
        <w:rPr>
          <w:w w:val="105"/>
        </w:rPr>
        <w:t>that</w:t>
      </w:r>
      <w:r>
        <w:rPr>
          <w:spacing w:val="-12"/>
          <w:w w:val="105"/>
        </w:rPr>
        <w:t> </w:t>
      </w:r>
      <w:r>
        <w:rPr>
          <w:w w:val="105"/>
        </w:rPr>
        <w:t>lowered</w:t>
      </w:r>
      <w:r>
        <w:rPr>
          <w:spacing w:val="-12"/>
          <w:w w:val="105"/>
        </w:rPr>
        <w:t> </w:t>
      </w:r>
      <w:r>
        <w:rPr>
          <w:w w:val="105"/>
        </w:rPr>
        <w:t>departmental expenses</w:t>
      </w:r>
      <w:r>
        <w:rPr>
          <w:spacing w:val="-14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22%,</w:t>
      </w:r>
      <w:r>
        <w:rPr>
          <w:spacing w:val="-13"/>
          <w:w w:val="105"/>
        </w:rPr>
        <w:t> </w:t>
      </w:r>
      <w:r>
        <w:rPr>
          <w:w w:val="105"/>
        </w:rPr>
        <w:t>identifying</w:t>
      </w:r>
      <w:r>
        <w:rPr>
          <w:spacing w:val="-13"/>
          <w:w w:val="105"/>
        </w:rPr>
        <w:t> </w:t>
      </w:r>
      <w:r>
        <w:rPr>
          <w:w w:val="105"/>
        </w:rPr>
        <w:t>$3.4</w:t>
      </w:r>
      <w:r>
        <w:rPr>
          <w:spacing w:val="-13"/>
          <w:w w:val="105"/>
        </w:rPr>
        <w:t> </w:t>
      </w:r>
      <w:r>
        <w:rPr>
          <w:w w:val="105"/>
        </w:rPr>
        <w:t>million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cost</w:t>
      </w:r>
      <w:r>
        <w:rPr>
          <w:spacing w:val="-14"/>
          <w:w w:val="105"/>
        </w:rPr>
        <w:t> </w:t>
      </w:r>
      <w:r>
        <w:rPr>
          <w:w w:val="105"/>
        </w:rPr>
        <w:t>reduction</w:t>
      </w:r>
      <w:r>
        <w:rPr>
          <w:spacing w:val="-13"/>
          <w:w w:val="105"/>
        </w:rPr>
        <w:t> </w:t>
      </w:r>
      <w:r>
        <w:rPr>
          <w:w w:val="105"/>
        </w:rPr>
        <w:t>opportunities across 5 business units</w:t>
      </w:r>
    </w:p>
    <w:p>
      <w:pPr>
        <w:pStyle w:val="BodyText"/>
        <w:tabs>
          <w:tab w:pos="715" w:val="left" w:leader="none"/>
        </w:tabs>
        <w:spacing w:line="261" w:lineRule="auto" w:before="89"/>
        <w:ind w:left="715" w:right="511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Collaborated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ﬁnance,</w:t>
      </w:r>
      <w:r>
        <w:rPr>
          <w:spacing w:val="-13"/>
          <w:w w:val="105"/>
        </w:rPr>
        <w:t> </w:t>
      </w:r>
      <w:r>
        <w:rPr>
          <w:w w:val="105"/>
        </w:rPr>
        <w:t>sales,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IT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design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launch</w:t>
      </w:r>
      <w:r>
        <w:rPr>
          <w:spacing w:val="-13"/>
          <w:w w:val="105"/>
        </w:rPr>
        <w:t> </w:t>
      </w:r>
      <w:r>
        <w:rPr>
          <w:w w:val="105"/>
        </w:rPr>
        <w:t>executive-level dashboards tracking 12 KPIs, reducing leadership reporting preparation time by 50%</w:t>
      </w:r>
    </w:p>
    <w:p>
      <w:pPr>
        <w:pStyle w:val="BodyText"/>
        <w:tabs>
          <w:tab w:pos="715" w:val="left" w:leader="none"/>
        </w:tabs>
        <w:spacing w:line="261" w:lineRule="auto" w:before="88"/>
        <w:ind w:left="715" w:right="653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Presented</w:t>
      </w:r>
      <w:r>
        <w:rPr>
          <w:spacing w:val="-14"/>
          <w:w w:val="105"/>
        </w:rPr>
        <w:t> </w:t>
      </w:r>
      <w:r>
        <w:rPr>
          <w:w w:val="105"/>
        </w:rPr>
        <w:t>ﬁnancial</w:t>
      </w:r>
      <w:r>
        <w:rPr>
          <w:spacing w:val="-13"/>
          <w:w w:val="105"/>
        </w:rPr>
        <w:t> </w:t>
      </w:r>
      <w:r>
        <w:rPr>
          <w:w w:val="105"/>
        </w:rPr>
        <w:t>analysis</w:t>
      </w:r>
      <w:r>
        <w:rPr>
          <w:spacing w:val="-13"/>
          <w:w w:val="105"/>
        </w:rPr>
        <w:t> </w:t>
      </w:r>
      <w:r>
        <w:rPr>
          <w:w w:val="105"/>
        </w:rPr>
        <w:t>directly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C-suite</w:t>
      </w:r>
      <w:r>
        <w:rPr>
          <w:spacing w:val="-13"/>
          <w:w w:val="105"/>
        </w:rPr>
        <w:t> </w:t>
      </w:r>
      <w:r>
        <w:rPr>
          <w:w w:val="105"/>
        </w:rPr>
        <w:t>leadership</w:t>
      </w:r>
      <w:r>
        <w:rPr>
          <w:spacing w:val="-13"/>
          <w:w w:val="105"/>
        </w:rPr>
        <w:t> </w:t>
      </w:r>
      <w:r>
        <w:rPr>
          <w:w w:val="105"/>
        </w:rPr>
        <w:t>supporting</w:t>
      </w:r>
      <w:r>
        <w:rPr>
          <w:spacing w:val="-14"/>
          <w:w w:val="105"/>
        </w:rPr>
        <w:t> </w:t>
      </w:r>
      <w:r>
        <w:rPr>
          <w:w w:val="105"/>
        </w:rPr>
        <w:t>2 successful</w:t>
      </w:r>
      <w:r>
        <w:rPr>
          <w:spacing w:val="-5"/>
          <w:w w:val="105"/>
        </w:rPr>
        <w:t> </w:t>
      </w:r>
      <w:r>
        <w:rPr>
          <w:w w:val="105"/>
        </w:rPr>
        <w:t>merger</w:t>
      </w:r>
      <w:r>
        <w:rPr>
          <w:spacing w:val="-5"/>
          <w:w w:val="105"/>
        </w:rPr>
        <w:t> </w:t>
      </w:r>
      <w:r>
        <w:rPr>
          <w:w w:val="105"/>
        </w:rPr>
        <w:t>integrations</w:t>
      </w:r>
      <w:r>
        <w:rPr>
          <w:spacing w:val="-5"/>
          <w:w w:val="105"/>
        </w:rPr>
        <w:t> </w:t>
      </w:r>
      <w:r>
        <w:rPr>
          <w:w w:val="105"/>
        </w:rPr>
        <w:t>totaling</w:t>
      </w:r>
      <w:r>
        <w:rPr>
          <w:spacing w:val="-5"/>
          <w:w w:val="105"/>
        </w:rPr>
        <w:t> </w:t>
      </w:r>
      <w:r>
        <w:rPr>
          <w:w w:val="105"/>
        </w:rPr>
        <w:t>over</w:t>
      </w:r>
      <w:r>
        <w:rPr>
          <w:spacing w:val="-5"/>
          <w:w w:val="105"/>
        </w:rPr>
        <w:t> </w:t>
      </w:r>
      <w:r>
        <w:rPr>
          <w:w w:val="105"/>
        </w:rPr>
        <w:t>$200</w:t>
      </w:r>
      <w:r>
        <w:rPr>
          <w:spacing w:val="-5"/>
          <w:w w:val="105"/>
        </w:rPr>
        <w:t> </w:t>
      </w:r>
      <w:r>
        <w:rPr>
          <w:w w:val="105"/>
        </w:rPr>
        <w:t>million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combined transaction value</w:t>
      </w:r>
    </w:p>
    <w:p>
      <w:pPr>
        <w:pStyle w:val="BodyText"/>
        <w:spacing w:before="1"/>
      </w:pPr>
    </w:p>
    <w:p>
      <w:pPr>
        <w:pStyle w:val="BodyText"/>
        <w:spacing w:line="261" w:lineRule="auto"/>
        <w:ind w:left="139" w:right="2652"/>
      </w:pPr>
      <w:r>
        <w:rPr>
          <w:spacing w:val="-2"/>
          <w:w w:val="105"/>
        </w:rPr>
        <w:t>Operations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Associate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August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2011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March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2014 </w:t>
      </w:r>
      <w:r>
        <w:rPr>
          <w:w w:val="105"/>
        </w:rPr>
        <w:t>TriAxis Corp. | Chicago, IL</w:t>
      </w:r>
    </w:p>
    <w:p>
      <w:pPr>
        <w:pStyle w:val="BodyText"/>
        <w:spacing w:before="47"/>
      </w:pPr>
    </w:p>
    <w:p>
      <w:pPr>
        <w:pStyle w:val="BodyText"/>
        <w:tabs>
          <w:tab w:pos="715" w:val="left" w:leader="none"/>
        </w:tabs>
        <w:spacing w:line="261" w:lineRule="auto"/>
        <w:ind w:left="715" w:right="654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Managed</w:t>
      </w:r>
      <w:r>
        <w:rPr>
          <w:spacing w:val="-14"/>
          <w:w w:val="105"/>
        </w:rPr>
        <w:t> </w:t>
      </w:r>
      <w:r>
        <w:rPr>
          <w:w w:val="105"/>
        </w:rPr>
        <w:t>reporting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compliance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$20</w:t>
      </w:r>
      <w:r>
        <w:rPr>
          <w:spacing w:val="-13"/>
          <w:w w:val="105"/>
        </w:rPr>
        <w:t> </w:t>
      </w:r>
      <w:r>
        <w:rPr>
          <w:w w:val="105"/>
        </w:rPr>
        <w:t>million</w:t>
      </w:r>
      <w:r>
        <w:rPr>
          <w:spacing w:val="-14"/>
          <w:w w:val="105"/>
        </w:rPr>
        <w:t> </w:t>
      </w:r>
      <w:r>
        <w:rPr>
          <w:w w:val="105"/>
        </w:rPr>
        <w:t>operating</w:t>
      </w:r>
      <w:r>
        <w:rPr>
          <w:spacing w:val="-13"/>
          <w:w w:val="105"/>
        </w:rPr>
        <w:t> </w:t>
      </w:r>
      <w:r>
        <w:rPr>
          <w:w w:val="105"/>
        </w:rPr>
        <w:t>budget, maintaining zero audit ﬁndings across 3 consecutive annual reviews</w:t>
      </w:r>
    </w:p>
    <w:p>
      <w:pPr>
        <w:pStyle w:val="BodyText"/>
        <w:tabs>
          <w:tab w:pos="715" w:val="left" w:leader="none"/>
        </w:tabs>
        <w:spacing w:line="261" w:lineRule="auto" w:before="104"/>
        <w:ind w:left="715" w:right="870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Led cross-department project scheduling and risk tracking for 8 </w:t>
      </w:r>
      <w:r>
        <w:rPr>
          <w:spacing w:val="-2"/>
          <w:w w:val="105"/>
        </w:rPr>
        <w:t>concurrent initiatives, ensuring 90% on-time delivery against project milestones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0" w:bottom="0" w:left="141" w:right="0"/>
          <w:cols w:num="2" w:equalWidth="0">
            <w:col w:w="4002" w:space="629"/>
            <w:col w:w="714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15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28003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0350" h="10706100">
                              <a:moveTo>
                                <a:pt x="2800349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800349" y="0"/>
                              </a:lnTo>
                              <a:lnTo>
                                <a:pt x="2800349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59B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20.499982pt;height:842.999933pt;mso-position-horizontal-relative:page;mso-position-vertical-relative:page;z-index:-15804928" id="docshape6" filled="true" fillcolor="#8259b0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4"/>
      </w:pPr>
    </w:p>
    <w:p>
      <w:pPr>
        <w:pStyle w:val="BodyText"/>
        <w:tabs>
          <w:tab w:pos="5346" w:val="left" w:leader="none"/>
        </w:tabs>
        <w:spacing w:line="261" w:lineRule="auto"/>
        <w:ind w:left="5346" w:right="519" w:hanging="298"/>
      </w:pPr>
      <w:r>
        <w:rPr>
          <w:position w:val="2"/>
        </w:rPr>
        <w:drawing>
          <wp:inline distT="0" distB="0" distL="0" distR="0">
            <wp:extent cx="47624" cy="47623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</w:t>
      </w:r>
      <w:r>
        <w:rPr>
          <w:spacing w:val="-4"/>
          <w:w w:val="105"/>
        </w:rPr>
        <w:t> </w:t>
      </w:r>
      <w:r>
        <w:rPr>
          <w:w w:val="105"/>
        </w:rPr>
        <w:t>monthly</w:t>
      </w:r>
      <w:r>
        <w:rPr>
          <w:spacing w:val="-4"/>
          <w:w w:val="105"/>
        </w:rPr>
        <w:t> </w:t>
      </w:r>
      <w:r>
        <w:rPr>
          <w:w w:val="105"/>
        </w:rPr>
        <w:t>business</w:t>
      </w:r>
      <w:r>
        <w:rPr>
          <w:spacing w:val="-4"/>
          <w:w w:val="105"/>
        </w:rPr>
        <w:t> </w:t>
      </w:r>
      <w:r>
        <w:rPr>
          <w:w w:val="105"/>
        </w:rPr>
        <w:t>reviews</w:t>
      </w:r>
      <w:r>
        <w:rPr>
          <w:spacing w:val="-4"/>
          <w:w w:val="105"/>
        </w:rPr>
        <w:t> </w:t>
      </w:r>
      <w:r>
        <w:rPr>
          <w:w w:val="105"/>
        </w:rPr>
        <w:t>distributed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6</w:t>
      </w:r>
      <w:r>
        <w:rPr>
          <w:spacing w:val="-4"/>
          <w:w w:val="105"/>
        </w:rPr>
        <w:t> </w:t>
      </w:r>
      <w:r>
        <w:rPr>
          <w:w w:val="105"/>
        </w:rPr>
        <w:t>department</w:t>
      </w:r>
      <w:r>
        <w:rPr>
          <w:spacing w:val="-4"/>
          <w:w w:val="105"/>
        </w:rPr>
        <w:t> </w:t>
      </w:r>
      <w:r>
        <w:rPr>
          <w:w w:val="105"/>
        </w:rPr>
        <w:t>leaders, </w:t>
      </w:r>
      <w:r>
        <w:rPr>
          <w:spacing w:val="-2"/>
          <w:w w:val="105"/>
        </w:rPr>
        <w:t>standardizing reporting format that reduced meeting preparation time by </w:t>
      </w:r>
      <w:r>
        <w:rPr>
          <w:spacing w:val="-4"/>
          <w:w w:val="105"/>
        </w:rPr>
        <w:t>30%</w:t>
      </w:r>
    </w:p>
    <w:sectPr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2"/>
      <w:ind w:left="6465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2026-03-21T19:00:52Z</dcterms:created>
  <dcterms:modified xsi:type="dcterms:W3CDTF">2026-03-21T19:00:52Z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2026-03-21T00:00:00Z</vt:filetime>
  </property>
  <property fmtid="{D5CDD505-2E9C-101B-9397-08002B2CF9AE}" pid="5" name="Producer">
    <vt:lpwstr>pdf-merger-js</vt:lpwstr>
  </property>
</Properties>
</file>