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907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-149560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35"/>
                              <w:ind w:left="65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OC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1.77639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935"/>
                        <w:ind w:left="65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OC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6A0000"/>
          <w:sz w:val="74"/>
        </w:rPr>
        <w:t>Olivia</w:t>
      </w:r>
      <w:r>
        <w:rPr>
          <w:b/>
          <w:color w:val="6A0000"/>
          <w:spacing w:val="-4"/>
          <w:sz w:val="74"/>
        </w:rPr>
        <w:t> </w:t>
      </w:r>
      <w:r>
        <w:rPr>
          <w:color w:val="6A0000"/>
          <w:spacing w:val="-4"/>
          <w:sz w:val="74"/>
        </w:rPr>
        <w:t>Chen</w:t>
      </w:r>
    </w:p>
    <w:p>
      <w:pPr>
        <w:spacing w:before="72"/>
        <w:ind w:left="6099" w:right="0" w:firstLine="0"/>
        <w:jc w:val="left"/>
        <w:rPr>
          <w:sz w:val="22"/>
        </w:rPr>
      </w:pPr>
      <w:r>
        <w:rPr>
          <w:sz w:val="22"/>
        </w:rPr>
        <w:t>Senior</w:t>
      </w:r>
      <w:r>
        <w:rPr>
          <w:spacing w:val="1"/>
          <w:sz w:val="22"/>
        </w:rPr>
        <w:t> </w:t>
      </w:r>
      <w:r>
        <w:rPr>
          <w:sz w:val="22"/>
        </w:rPr>
        <w:t>Business</w:t>
      </w:r>
      <w:r>
        <w:rPr>
          <w:spacing w:val="-11"/>
          <w:sz w:val="22"/>
        </w:rPr>
        <w:t> </w:t>
      </w:r>
      <w:r>
        <w:rPr>
          <w:sz w:val="22"/>
        </w:rPr>
        <w:t>Analyst</w:t>
      </w:r>
      <w:r>
        <w:rPr>
          <w:spacing w:val="1"/>
          <w:sz w:val="22"/>
        </w:rPr>
        <w:t> </w:t>
      </w:r>
      <w:r>
        <w:rPr>
          <w:sz w:val="22"/>
        </w:rPr>
        <w:t>Project</w:t>
      </w:r>
      <w:r>
        <w:rPr>
          <w:spacing w:val="2"/>
          <w:sz w:val="22"/>
        </w:rPr>
        <w:t> </w:t>
      </w:r>
      <w:r>
        <w:rPr>
          <w:spacing w:val="-2"/>
          <w:sz w:val="22"/>
        </w:rPr>
        <w:t>Manager</w:t>
      </w:r>
    </w:p>
    <w:p>
      <w:pPr>
        <w:pStyle w:val="BodyText"/>
        <w:spacing w:line="261" w:lineRule="auto" w:before="234"/>
        <w:ind w:left="4712" w:right="791" w:hanging="1"/>
        <w:jc w:val="center"/>
      </w:pPr>
      <w:r>
        <w:rPr>
          <w:w w:val="105"/>
        </w:rPr>
        <w:t>Experienced</w:t>
      </w:r>
      <w:r>
        <w:rPr>
          <w:spacing w:val="-10"/>
          <w:w w:val="105"/>
        </w:rPr>
        <w:t> </w:t>
      </w:r>
      <w:r>
        <w:rPr>
          <w:w w:val="105"/>
        </w:rPr>
        <w:t>senior</w:t>
      </w:r>
      <w:r>
        <w:rPr>
          <w:spacing w:val="-10"/>
          <w:w w:val="105"/>
        </w:rPr>
        <w:t> </w:t>
      </w:r>
      <w:r>
        <w:rPr>
          <w:w w:val="105"/>
        </w:rPr>
        <w:t>business</w:t>
      </w:r>
      <w:r>
        <w:rPr>
          <w:spacing w:val="-10"/>
          <w:w w:val="105"/>
        </w:rPr>
        <w:t> </w:t>
      </w:r>
      <w:r>
        <w:rPr>
          <w:w w:val="105"/>
        </w:rPr>
        <w:t>analyst</w:t>
      </w:r>
      <w:r>
        <w:rPr>
          <w:spacing w:val="-10"/>
          <w:w w:val="105"/>
        </w:rPr>
        <w:t> </w:t>
      </w:r>
      <w:r>
        <w:rPr>
          <w:w w:val="105"/>
        </w:rPr>
        <w:t>project</w:t>
      </w:r>
      <w:r>
        <w:rPr>
          <w:spacing w:val="-10"/>
          <w:w w:val="105"/>
        </w:rPr>
        <w:t> </w:t>
      </w:r>
      <w:r>
        <w:rPr>
          <w:w w:val="105"/>
        </w:rPr>
        <w:t>manager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8+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10"/>
          <w:w w:val="105"/>
        </w:rPr>
        <w:t> </w:t>
      </w:r>
      <w:r>
        <w:rPr>
          <w:w w:val="105"/>
        </w:rPr>
        <w:t>leading cross-functional</w:t>
      </w:r>
      <w:r>
        <w:rPr>
          <w:spacing w:val="-1"/>
          <w:w w:val="105"/>
        </w:rPr>
        <w:t> </w:t>
      </w:r>
      <w:r>
        <w:rPr>
          <w:w w:val="105"/>
        </w:rPr>
        <w:t>projects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enhance</w:t>
      </w:r>
      <w:r>
        <w:rPr>
          <w:spacing w:val="-1"/>
          <w:w w:val="105"/>
        </w:rPr>
        <w:t> </w:t>
      </w:r>
      <w:r>
        <w:rPr>
          <w:w w:val="105"/>
        </w:rPr>
        <w:t>operational</w:t>
      </w:r>
      <w:r>
        <w:rPr>
          <w:spacing w:val="-1"/>
          <w:w w:val="105"/>
        </w:rPr>
        <w:t> </w:t>
      </w:r>
      <w:r>
        <w:rPr>
          <w:w w:val="105"/>
        </w:rPr>
        <w:t>efﬁciency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align</w:t>
      </w:r>
      <w:r>
        <w:rPr>
          <w:spacing w:val="-1"/>
          <w:w w:val="105"/>
        </w:rPr>
        <w:t> </w:t>
      </w:r>
      <w:r>
        <w:rPr>
          <w:w w:val="105"/>
        </w:rPr>
        <w:t>with strategic business goals. Managed projects achieving 20% operational efﬁciency gains and improved budget forecasting accuracy by 25% at Deloitte,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delivered</w:t>
      </w:r>
      <w:r>
        <w:rPr>
          <w:spacing w:val="-13"/>
          <w:w w:val="105"/>
        </w:rPr>
        <w:t> </w:t>
      </w:r>
      <w:r>
        <w:rPr>
          <w:w w:val="105"/>
        </w:rPr>
        <w:t>15%</w:t>
      </w:r>
      <w:r>
        <w:rPr>
          <w:spacing w:val="-13"/>
          <w:w w:val="105"/>
        </w:rPr>
        <w:t> </w:t>
      </w:r>
      <w:r>
        <w:rPr>
          <w:w w:val="105"/>
        </w:rPr>
        <w:t>cost</w:t>
      </w:r>
      <w:r>
        <w:rPr>
          <w:spacing w:val="-13"/>
          <w:w w:val="105"/>
        </w:rPr>
        <w:t> </w:t>
      </w:r>
      <w:r>
        <w:rPr>
          <w:w w:val="105"/>
        </w:rPr>
        <w:t>reductions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KPMG. MBA</w:t>
      </w:r>
      <w:r>
        <w:rPr>
          <w:spacing w:val="-10"/>
          <w:w w:val="105"/>
        </w:rPr>
        <w:t> </w:t>
      </w:r>
      <w:r>
        <w:rPr>
          <w:w w:val="105"/>
        </w:rPr>
        <w:t>from University of San Francisco, BS in Business</w:t>
      </w:r>
      <w:r>
        <w:rPr>
          <w:spacing w:val="-10"/>
          <w:w w:val="105"/>
        </w:rPr>
        <w:t> </w:t>
      </w:r>
      <w:r>
        <w:rPr>
          <w:w w:val="105"/>
        </w:rPr>
        <w:t>Analytics from UC </w:t>
      </w:r>
      <w:r>
        <w:rPr>
          <w:spacing w:val="-2"/>
          <w:w w:val="105"/>
        </w:rPr>
        <w:t>Berkeley.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PMP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CBAP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deep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data-driven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project </w:t>
      </w:r>
      <w:r>
        <w:rPr>
          <w:w w:val="105"/>
        </w:rPr>
        <w:t>delivery and stakeholder alignment.</w:t>
      </w: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4416" id="docshape2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33"/>
        <w:rPr>
          <w:sz w:val="24"/>
        </w:rPr>
      </w:pPr>
    </w:p>
    <w:p>
      <w:pPr>
        <w:pStyle w:val="BodyText"/>
        <w:ind w:left="57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(555) 000-0000</w:t>
      </w:r>
    </w:p>
    <w:p>
      <w:pPr>
        <w:pStyle w:val="BodyText"/>
        <w:spacing w:before="17"/>
      </w:pPr>
    </w:p>
    <w:p>
      <w:pPr>
        <w:pStyle w:val="BodyText"/>
        <w:spacing w:line="410" w:lineRule="auto"/>
        <w:ind w:left="580" w:right="953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1"/>
          <w:w w:val="105"/>
          <w:sz w:val="20"/>
        </w:rPr>
        <w:t> </w:t>
      </w:r>
      <w:hyperlink r:id="rId7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0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San Francisco, CA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29"/>
        <w:rPr>
          <w:sz w:val="24"/>
        </w:rPr>
      </w:pPr>
    </w:p>
    <w:p>
      <w:pPr>
        <w:tabs>
          <w:tab w:pos="882" w:val="left" w:leader="none"/>
        </w:tabs>
        <w:spacing w:before="0"/>
        <w:ind w:left="57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5"/>
          <w:w w:val="105"/>
          <w:sz w:val="18"/>
        </w:rPr>
        <w:t>MBA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/>
      </w:pPr>
      <w:r>
        <w:rPr>
          <w:color w:val="FFFFFF"/>
          <w:w w:val="105"/>
        </w:rPr>
        <w:t>University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Francisco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San Francisco, CA | May 2013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tabs>
          <w:tab w:pos="882" w:val="left" w:leader="none"/>
        </w:tabs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Analytics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California,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Berkeley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w w:val="105"/>
        </w:rPr>
        <w:t>Berkeley, CA | May 2009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"/>
        <w:rPr>
          <w:sz w:val="24"/>
        </w:rPr>
      </w:pPr>
    </w:p>
    <w:p>
      <w:pPr>
        <w:pStyle w:val="BodyText"/>
        <w:tabs>
          <w:tab w:pos="882" w:val="left" w:leader="none"/>
        </w:tabs>
        <w:spacing w:line="261" w:lineRule="auto"/>
        <w:ind w:left="882" w:right="47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Senior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program delivery (PMP)</w:t>
      </w:r>
    </w:p>
    <w:p>
      <w:pPr>
        <w:pStyle w:val="BodyText"/>
        <w:tabs>
          <w:tab w:pos="882" w:val="left" w:leader="none"/>
        </w:tabs>
        <w:spacing w:line="261" w:lineRule="auto" w:before="104"/>
        <w:ind w:left="882" w:right="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advanced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ﬁnancial modeling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43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Strategic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executive alignment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Stakeholder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engagement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C-suite communication</w:t>
      </w:r>
    </w:p>
    <w:p>
      <w:pPr>
        <w:pStyle w:val="BodyText"/>
        <w:tabs>
          <w:tab w:pos="882" w:val="left" w:leader="none"/>
        </w:tabs>
        <w:spacing w:line="261" w:lineRule="auto" w:before="88"/>
        <w:ind w:left="882" w:right="26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optimization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workﬂow improvement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20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Budget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forecasting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cost control</w:t>
      </w:r>
    </w:p>
    <w:p>
      <w:pPr>
        <w:pStyle w:val="BodyText"/>
        <w:tabs>
          <w:tab w:pos="882" w:val="left" w:leader="none"/>
        </w:tabs>
        <w:spacing w:line="261" w:lineRule="auto" w:before="104"/>
        <w:ind w:left="882" w:right="369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Performance dashboard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(Tableau,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Power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BI)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771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Risk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issue escalation</w:t>
      </w:r>
    </w:p>
    <w:p>
      <w:pPr>
        <w:pStyle w:val="BodyText"/>
        <w:spacing w:before="2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2.5pt;mso-position-horizontal-relative:char;mso-position-vertical-relative:line" type="#_x0000_t202" id="docshape3" filled="true" fillcolor="#6a0000" stroked="false">
                <w10:anchorlock/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91"/>
        <w:ind w:left="139" w:right="911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4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Deloitte | San Francisco, CA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 w:before="1"/>
        <w:ind w:left="715" w:right="74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12+</w:t>
      </w:r>
      <w:r>
        <w:rPr>
          <w:spacing w:val="-13"/>
          <w:w w:val="105"/>
        </w:rPr>
        <w:t> </w:t>
      </w:r>
      <w:r>
        <w:rPr>
          <w:w w:val="105"/>
        </w:rPr>
        <w:t>strategic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projects</w:t>
      </w:r>
      <w:r>
        <w:rPr>
          <w:spacing w:val="-13"/>
          <w:w w:val="105"/>
        </w:rPr>
        <w:t> </w:t>
      </w:r>
      <w:r>
        <w:rPr>
          <w:w w:val="105"/>
        </w:rPr>
        <w:t>simultaneously</w:t>
      </w:r>
      <w:r>
        <w:rPr>
          <w:spacing w:val="-13"/>
          <w:w w:val="105"/>
        </w:rPr>
        <w:t> </w:t>
      </w:r>
      <w:r>
        <w:rPr>
          <w:w w:val="105"/>
        </w:rPr>
        <w:t>totaling</w:t>
      </w:r>
      <w:r>
        <w:rPr>
          <w:spacing w:val="-13"/>
          <w:w w:val="105"/>
        </w:rPr>
        <w:t> </w:t>
      </w:r>
      <w:r>
        <w:rPr>
          <w:w w:val="105"/>
        </w:rPr>
        <w:t>$18</w:t>
      </w:r>
      <w:r>
        <w:rPr>
          <w:spacing w:val="-14"/>
          <w:w w:val="105"/>
        </w:rPr>
        <w:t> </w:t>
      </w:r>
      <w:r>
        <w:rPr>
          <w:w w:val="105"/>
        </w:rPr>
        <w:t>million</w:t>
      </w:r>
      <w:r>
        <w:rPr>
          <w:spacing w:val="-13"/>
          <w:w w:val="105"/>
        </w:rPr>
        <w:t> </w:t>
      </w:r>
      <w:r>
        <w:rPr>
          <w:w w:val="105"/>
        </w:rPr>
        <w:t>in scope, achieving 20% operational efﬁciency improvement through structured process redesign and stakeholder alignment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48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Developed advanced analytical models projecting ﬁnancial outcomes for </w:t>
      </w:r>
      <w:r>
        <w:rPr>
          <w:w w:val="105"/>
        </w:rPr>
        <w:t>6 engagements, improving budget forecasting accuracy by 25% and reducing cost variance from 14% to under 4%</w:t>
      </w:r>
    </w:p>
    <w:p>
      <w:pPr>
        <w:pStyle w:val="BodyText"/>
        <w:tabs>
          <w:tab w:pos="715" w:val="left" w:leader="none"/>
        </w:tabs>
        <w:spacing w:line="261" w:lineRule="auto" w:before="103"/>
        <w:ind w:left="715" w:right="374" w:hanging="29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executive</w:t>
      </w:r>
      <w:r>
        <w:rPr>
          <w:spacing w:val="-3"/>
          <w:w w:val="105"/>
        </w:rPr>
        <w:t> </w:t>
      </w:r>
      <w:r>
        <w:rPr>
          <w:w w:val="105"/>
        </w:rPr>
        <w:t>stakeholders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8</w:t>
      </w:r>
      <w:r>
        <w:rPr>
          <w:spacing w:val="-3"/>
          <w:w w:val="105"/>
        </w:rPr>
        <w:t> </w:t>
      </w:r>
      <w:r>
        <w:rPr>
          <w:w w:val="105"/>
        </w:rPr>
        <w:t>client</w:t>
      </w:r>
      <w:r>
        <w:rPr>
          <w:spacing w:val="-3"/>
          <w:w w:val="105"/>
        </w:rPr>
        <w:t> </w:t>
      </w:r>
      <w:r>
        <w:rPr>
          <w:w w:val="105"/>
        </w:rPr>
        <w:t>organizations</w:t>
      </w:r>
      <w:r>
        <w:rPr>
          <w:spacing w:val="-3"/>
          <w:w w:val="105"/>
        </w:rPr>
        <w:t> </w:t>
      </w:r>
      <w:r>
        <w:rPr>
          <w:w w:val="105"/>
        </w:rPr>
        <w:t>to </w:t>
      </w:r>
      <w:r>
        <w:rPr>
          <w:spacing w:val="-2"/>
          <w:w w:val="105"/>
        </w:rPr>
        <w:t>align project objectives with business strategies, achieving 95% executive </w:t>
      </w:r>
      <w:r>
        <w:rPr>
          <w:w w:val="105"/>
        </w:rPr>
        <w:t>sign-off on all major deliverables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72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Established</w:t>
      </w:r>
      <w:r>
        <w:rPr>
          <w:spacing w:val="-9"/>
          <w:w w:val="105"/>
        </w:rPr>
        <w:t> </w:t>
      </w:r>
      <w:r>
        <w:rPr>
          <w:w w:val="105"/>
        </w:rPr>
        <w:t>Agile project delivery framework for 4 internal teams, reducing</w:t>
      </w:r>
      <w:r>
        <w:rPr>
          <w:spacing w:val="-12"/>
          <w:w w:val="105"/>
        </w:rPr>
        <w:t> </w:t>
      </w:r>
      <w:r>
        <w:rPr>
          <w:w w:val="105"/>
        </w:rPr>
        <w:t>average</w:t>
      </w:r>
      <w:r>
        <w:rPr>
          <w:spacing w:val="-12"/>
          <w:w w:val="105"/>
        </w:rPr>
        <w:t> </w:t>
      </w: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cycle</w:t>
      </w:r>
      <w:r>
        <w:rPr>
          <w:spacing w:val="-12"/>
          <w:w w:val="105"/>
        </w:rPr>
        <w:t> </w:t>
      </w:r>
      <w:r>
        <w:rPr>
          <w:w w:val="105"/>
        </w:rPr>
        <w:t>time</w:t>
      </w:r>
      <w:r>
        <w:rPr>
          <w:spacing w:val="-12"/>
          <w:w w:val="105"/>
        </w:rPr>
        <w:t> </w:t>
      </w:r>
      <w:r>
        <w:rPr>
          <w:w w:val="105"/>
        </w:rPr>
        <w:t>from</w:t>
      </w:r>
      <w:r>
        <w:rPr>
          <w:spacing w:val="-12"/>
          <w:w w:val="105"/>
        </w:rPr>
        <w:t> </w:t>
      </w:r>
      <w:r>
        <w:rPr>
          <w:w w:val="105"/>
        </w:rPr>
        <w:t>16</w:t>
      </w:r>
      <w:r>
        <w:rPr>
          <w:spacing w:val="-12"/>
          <w:w w:val="105"/>
        </w:rPr>
        <w:t> </w:t>
      </w:r>
      <w:r>
        <w:rPr>
          <w:w w:val="105"/>
        </w:rPr>
        <w:t>weeks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10</w:t>
      </w:r>
      <w:r>
        <w:rPr>
          <w:spacing w:val="-12"/>
          <w:w w:val="105"/>
        </w:rPr>
        <w:t> </w:t>
      </w:r>
      <w:r>
        <w:rPr>
          <w:w w:val="105"/>
        </w:rPr>
        <w:t>weeks</w:t>
      </w:r>
      <w:r>
        <w:rPr>
          <w:spacing w:val="-12"/>
          <w:w w:val="105"/>
        </w:rPr>
        <w:t> </w:t>
      </w:r>
      <w:r>
        <w:rPr>
          <w:w w:val="105"/>
        </w:rPr>
        <w:t>while maintaining 98% quality acceptance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49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a team of 6 analysts and junior project managers, providing coaching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feedback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resulted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4</w:t>
      </w:r>
      <w:r>
        <w:rPr>
          <w:spacing w:val="-14"/>
          <w:w w:val="105"/>
        </w:rPr>
        <w:t> </w:t>
      </w:r>
      <w:r>
        <w:rPr>
          <w:w w:val="105"/>
        </w:rPr>
        <w:t>promotions</w:t>
      </w:r>
      <w:r>
        <w:rPr>
          <w:spacing w:val="-13"/>
          <w:w w:val="105"/>
        </w:rPr>
        <w:t> </w:t>
      </w:r>
      <w:r>
        <w:rPr>
          <w:w w:val="105"/>
        </w:rPr>
        <w:t>within 18 months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62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Presented project outcomes and strategic recommendations to C-suite </w:t>
      </w:r>
      <w:r>
        <w:rPr>
          <w:w w:val="105"/>
        </w:rPr>
        <w:t>audiences at 10 client organizations, with 80% of recommendations incorporated into annual operating plans</w:t>
      </w:r>
    </w:p>
    <w:p>
      <w:pPr>
        <w:pStyle w:val="BodyText"/>
        <w:spacing w:before="1"/>
      </w:pPr>
    </w:p>
    <w:p>
      <w:pPr>
        <w:pStyle w:val="BodyText"/>
        <w:spacing w:line="261" w:lineRule="auto" w:before="1"/>
        <w:ind w:left="139" w:right="2022"/>
      </w:pPr>
      <w:r>
        <w:rPr>
          <w:w w:val="105"/>
        </w:rPr>
        <w:t>Junior</w:t>
      </w:r>
      <w:r>
        <w:rPr>
          <w:spacing w:val="-14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4"/>
          <w:w w:val="105"/>
        </w:rPr>
        <w:t> </w:t>
      </w:r>
      <w:r>
        <w:rPr>
          <w:w w:val="105"/>
        </w:rPr>
        <w:t>2015 KPMG | Oakland, CA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/>
        <w:ind w:left="715" w:right="394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market</w:t>
      </w:r>
      <w:r>
        <w:rPr>
          <w:spacing w:val="-13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engagements, generating</w:t>
      </w:r>
      <w:r>
        <w:rPr>
          <w:spacing w:val="-14"/>
          <w:w w:val="105"/>
        </w:rPr>
        <w:t> </w:t>
      </w:r>
      <w:r>
        <w:rPr>
          <w:w w:val="105"/>
        </w:rPr>
        <w:t>insights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contributed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3"/>
          <w:w w:val="105"/>
        </w:rPr>
        <w:t> </w:t>
      </w:r>
      <w:r>
        <w:rPr>
          <w:w w:val="105"/>
        </w:rPr>
        <w:t>15%</w:t>
      </w:r>
      <w:r>
        <w:rPr>
          <w:spacing w:val="-14"/>
          <w:w w:val="105"/>
        </w:rPr>
        <w:t> </w:t>
      </w:r>
      <w:r>
        <w:rPr>
          <w:w w:val="105"/>
        </w:rPr>
        <w:t>cost</w:t>
      </w:r>
      <w:r>
        <w:rPr>
          <w:spacing w:val="-13"/>
          <w:w w:val="105"/>
        </w:rPr>
        <w:t> </w:t>
      </w:r>
      <w:r>
        <w:rPr>
          <w:w w:val="105"/>
        </w:rPr>
        <w:t>reduction</w:t>
      </w:r>
      <w:r>
        <w:rPr>
          <w:spacing w:val="-13"/>
          <w:w w:val="105"/>
        </w:rPr>
        <w:t> </w:t>
      </w:r>
      <w:r>
        <w:rPr>
          <w:w w:val="105"/>
        </w:rPr>
        <w:t>per </w:t>
      </w:r>
      <w:r>
        <w:rPr>
          <w:spacing w:val="-2"/>
          <w:w w:val="105"/>
        </w:rPr>
        <w:t>project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467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Supported 4 project teams with performance-tracking tools and reporting </w:t>
      </w:r>
      <w:r>
        <w:rPr>
          <w:w w:val="105"/>
        </w:rPr>
        <w:t>infrastructure,</w:t>
      </w:r>
      <w:r>
        <w:rPr>
          <w:spacing w:val="-14"/>
          <w:w w:val="105"/>
        </w:rPr>
        <w:t> </w:t>
      </w:r>
      <w:r>
        <w:rPr>
          <w:w w:val="105"/>
        </w:rPr>
        <w:t>enabling</w:t>
      </w:r>
      <w:r>
        <w:rPr>
          <w:spacing w:val="-13"/>
          <w:w w:val="105"/>
        </w:rPr>
        <w:t> </w:t>
      </w:r>
      <w:r>
        <w:rPr>
          <w:w w:val="105"/>
        </w:rPr>
        <w:t>real-time</w:t>
      </w:r>
      <w:r>
        <w:rPr>
          <w:spacing w:val="-13"/>
          <w:w w:val="105"/>
        </w:rPr>
        <w:t> </w:t>
      </w:r>
      <w:r>
        <w:rPr>
          <w:w w:val="105"/>
        </w:rPr>
        <w:t>milestone</w:t>
      </w:r>
      <w:r>
        <w:rPr>
          <w:spacing w:val="-13"/>
          <w:w w:val="105"/>
        </w:rPr>
        <w:t> </w:t>
      </w:r>
      <w:r>
        <w:rPr>
          <w:w w:val="105"/>
        </w:rPr>
        <w:t>visibility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leads</w:t>
      </w:r>
      <w:r>
        <w:rPr>
          <w:spacing w:val="-14"/>
          <w:w w:val="105"/>
        </w:rPr>
        <w:t> </w:t>
      </w:r>
      <w:r>
        <w:rPr>
          <w:w w:val="105"/>
        </w:rPr>
        <w:t>and client stakeholders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50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KPI dashboards monitoring 12+ metrics per engagement, reducing</w:t>
      </w:r>
      <w:r>
        <w:rPr>
          <w:spacing w:val="-13"/>
          <w:w w:val="105"/>
        </w:rPr>
        <w:t> </w:t>
      </w:r>
      <w:r>
        <w:rPr>
          <w:w w:val="105"/>
        </w:rPr>
        <w:t>manual</w:t>
      </w:r>
      <w:r>
        <w:rPr>
          <w:spacing w:val="-13"/>
          <w:w w:val="105"/>
        </w:rPr>
        <w:t> </w:t>
      </w:r>
      <w:r>
        <w:rPr>
          <w:w w:val="105"/>
        </w:rPr>
        <w:t>reporting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5</w:t>
      </w:r>
      <w:r>
        <w:rPr>
          <w:spacing w:val="-13"/>
          <w:w w:val="105"/>
        </w:rPr>
        <w:t> </w:t>
      </w:r>
      <w:r>
        <w:rPr>
          <w:w w:val="105"/>
        </w:rPr>
        <w:t>hours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week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data consistency across reporting cycles</w:t>
      </w:r>
    </w:p>
    <w:p>
      <w:pPr>
        <w:pStyle w:val="BodyText"/>
        <w:spacing w:before="42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6A0000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2.5pt;mso-position-horizontal-relative:char;mso-position-vertical-relative:line" type="#_x0000_t202" id="docshape4" filled="true" fillcolor="#6a0000" stroked="false">
                <w10:anchorlock/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before="191"/>
        <w:ind w:left="13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PMP,</w:t>
      </w:r>
      <w:r>
        <w:rPr>
          <w:spacing w:val="7"/>
        </w:rPr>
        <w:t> </w:t>
      </w:r>
      <w:r>
        <w:rPr/>
        <w:t>Project</w:t>
      </w:r>
      <w:r>
        <w:rPr>
          <w:spacing w:val="8"/>
        </w:rPr>
        <w:t> </w:t>
      </w:r>
      <w:r>
        <w:rPr/>
        <w:t>Management</w:t>
      </w:r>
      <w:r>
        <w:rPr>
          <w:spacing w:val="7"/>
        </w:rPr>
        <w:t> </w:t>
      </w:r>
      <w:r>
        <w:rPr>
          <w:spacing w:val="-2"/>
        </w:rPr>
        <w:t>Institute</w:t>
      </w:r>
    </w:p>
    <w:p>
      <w:pPr>
        <w:pStyle w:val="BodyText"/>
        <w:tabs>
          <w:tab w:pos="436" w:val="left" w:leader="none"/>
        </w:tabs>
        <w:spacing w:before="108"/>
        <w:ind w:left="132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CBAP,</w:t>
      </w:r>
      <w:r>
        <w:rPr>
          <w:spacing w:val="8"/>
        </w:rPr>
        <w:t> </w:t>
      </w:r>
      <w:r>
        <w:rPr/>
        <w:t>International</w:t>
      </w:r>
      <w:r>
        <w:rPr>
          <w:spacing w:val="8"/>
        </w:rPr>
        <w:t> </w:t>
      </w:r>
      <w:r>
        <w:rPr/>
        <w:t>Institute</w:t>
      </w:r>
      <w:r>
        <w:rPr>
          <w:spacing w:val="9"/>
        </w:rPr>
        <w:t> </w:t>
      </w:r>
      <w:r>
        <w:rPr/>
        <w:t>of</w:t>
      </w:r>
      <w:r>
        <w:rPr>
          <w:spacing w:val="8"/>
        </w:rPr>
        <w:t> </w:t>
      </w:r>
      <w:r>
        <w:rPr/>
        <w:t>Business</w:t>
      </w:r>
      <w:r>
        <w:rPr>
          <w:spacing w:val="-3"/>
        </w:rPr>
        <w:t> </w:t>
      </w:r>
      <w:r>
        <w:rPr>
          <w:spacing w:val="-2"/>
        </w:rPr>
        <w:t>Analysis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4002" w:space="629"/>
            <w:col w:w="714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3392" id="docshape5" filled="true" fillcolor="#6a000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882" w:val="left" w:leader="none"/>
        </w:tabs>
        <w:spacing w:line="261" w:lineRule="auto"/>
        <w:ind w:left="882" w:right="7813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 mentoring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2026-03-23T15:15:36Z</dcterms:created>
  <dcterms:modified xsi:type="dcterms:W3CDTF">2026-03-23T15:15:36Z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