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Taylor</w:t>
      </w:r>
      <w:r>
        <w:rPr>
          <w:color w:val="FFFFFF"/>
          <w:spacing w:val="50"/>
        </w:rPr>
        <w:t> </w:t>
      </w:r>
      <w:r>
        <w:rPr>
          <w:color w:val="FFFFFF"/>
          <w:spacing w:val="9"/>
        </w:rPr>
        <w:t>Smith</w:t>
      </w:r>
    </w:p>
    <w:p>
      <w:pPr>
        <w:pStyle w:val="Heading3"/>
      </w:pPr>
      <w:r>
        <w:rPr>
          <w:color w:val="FFFFFF"/>
        </w:rPr>
        <w:t>Immigration</w:t>
      </w:r>
      <w:r>
        <w:rPr>
          <w:color w:val="FFFFFF"/>
          <w:spacing w:val="42"/>
        </w:rPr>
        <w:t> </w:t>
      </w:r>
      <w:r>
        <w:rPr>
          <w:color w:val="FFFFFF"/>
          <w:spacing w:val="-2"/>
        </w:rPr>
        <w:t>Attorney</w:t>
      </w:r>
    </w:p>
    <w:p>
      <w:pPr>
        <w:spacing w:line="273" w:lineRule="auto" w:before="178"/>
        <w:ind w:left="274" w:right="133" w:firstLine="0"/>
        <w:jc w:val="left"/>
        <w:rPr>
          <w:sz w:val="16"/>
        </w:rPr>
      </w:pPr>
      <w:r>
        <w:rPr>
          <w:color w:val="FFFFFF"/>
          <w:w w:val="105"/>
          <w:sz w:val="16"/>
        </w:rPr>
        <w:t>Dedicated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immigration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attorney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6+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securing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visas,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green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cards,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naturalization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individuals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families.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Filed 300+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family-based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employment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visa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petitions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92%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approval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rate,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represented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120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clients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removal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proceedings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80% favorable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outcomes,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conducted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naturalization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workshops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improved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applicant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pass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rates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from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75%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90%.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compassionate client advocacy and precision in complex immigration filings.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80" w:bottom="280" w:left="283" w:right="141"/>
        </w:sectPr>
      </w:pPr>
    </w:p>
    <w:p>
      <w:pPr>
        <w:pStyle w:val="Heading2"/>
        <w:spacing w:line="266" w:lineRule="auto" w:before="31"/>
        <w:ind w:right="576"/>
      </w:pPr>
      <w:r>
        <w:rPr>
          <w:color w:val="21A699"/>
          <w:spacing w:val="-2"/>
          <w:sz w:val="44"/>
        </w:rPr>
        <w:t>C</w:t>
      </w:r>
      <w:r>
        <w:rPr>
          <w:color w:val="21A699"/>
          <w:spacing w:val="-2"/>
        </w:rPr>
        <w:t>ONTACT INFORMATION</w:t>
      </w:r>
    </w:p>
    <w:p>
      <w:pPr>
        <w:pStyle w:val="BodyText"/>
        <w:spacing w:before="105"/>
        <w:rPr>
          <w:b/>
          <w:sz w:val="24"/>
        </w:rPr>
      </w:pPr>
    </w:p>
    <w:p>
      <w:pPr>
        <w:pStyle w:val="BodyText"/>
        <w:ind w:left="665"/>
      </w:pPr>
      <w:r>
        <w:rPr>
          <w:color w:val="424242"/>
        </w:rPr>
        <w:t>(555)</w:t>
      </w:r>
      <w:r>
        <w:rPr>
          <w:color w:val="424242"/>
          <w:spacing w:val="16"/>
        </w:rPr>
        <w:t> </w:t>
      </w:r>
      <w:r>
        <w:rPr>
          <w:color w:val="424242"/>
        </w:rPr>
        <w:t>000-</w:t>
      </w:r>
      <w:r>
        <w:rPr>
          <w:color w:val="424242"/>
          <w:spacing w:val="-4"/>
        </w:rPr>
        <w:t>0000</w:t>
      </w:r>
    </w:p>
    <w:p>
      <w:pPr>
        <w:pStyle w:val="BodyText"/>
        <w:spacing w:before="156"/>
      </w:pPr>
    </w:p>
    <w:p>
      <w:pPr>
        <w:pStyle w:val="BodyText"/>
        <w:ind w:left="665"/>
      </w:pPr>
      <w:hyperlink r:id="rId5">
        <w:r>
          <w:rPr>
            <w:color w:val="424242"/>
            <w:spacing w:val="-2"/>
          </w:rPr>
          <w:t>email@example.com</w:t>
        </w:r>
      </w:hyperlink>
    </w:p>
    <w:p>
      <w:pPr>
        <w:pStyle w:val="BodyText"/>
        <w:spacing w:before="220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Heading2"/>
      </w:pPr>
      <w:r>
        <w:rPr>
          <w:color w:val="21A699"/>
          <w:spacing w:val="2"/>
          <w:sz w:val="44"/>
        </w:rPr>
        <w:t>P</w:t>
      </w:r>
      <w:r>
        <w:rPr>
          <w:color w:val="21A699"/>
          <w:spacing w:val="2"/>
        </w:rPr>
        <w:t>ROFESSIONAL</w:t>
      </w:r>
      <w:r>
        <w:rPr>
          <w:color w:val="21A699"/>
          <w:spacing w:val="60"/>
        </w:rPr>
        <w:t> </w:t>
      </w:r>
      <w:r>
        <w:rPr>
          <w:color w:val="21A699"/>
          <w:spacing w:val="-2"/>
        </w:rPr>
        <w:t>EXPERIENCE</w:t>
      </w:r>
    </w:p>
    <w:p>
      <w:pPr>
        <w:pStyle w:val="BodyText"/>
        <w:spacing w:before="171"/>
        <w:rPr>
          <w:b/>
          <w:sz w:val="24"/>
        </w:rPr>
      </w:pPr>
    </w:p>
    <w:p>
      <w:pPr>
        <w:pStyle w:val="BodyText"/>
        <w:spacing w:line="268" w:lineRule="auto"/>
        <w:ind w:left="442" w:right="887"/>
      </w:pPr>
      <w:r>
        <w:rPr>
          <w:w w:val="105"/>
        </w:rPr>
        <w:t>IMMIGRATION</w:t>
      </w:r>
      <w:r>
        <w:rPr>
          <w:spacing w:val="-12"/>
          <w:w w:val="105"/>
        </w:rPr>
        <w:t> </w:t>
      </w:r>
      <w:r>
        <w:rPr>
          <w:w w:val="105"/>
        </w:rPr>
        <w:t>ATTORNEY</w:t>
      </w:r>
      <w:r>
        <w:rPr>
          <w:spacing w:val="-2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-2"/>
          <w:w w:val="105"/>
          <w:position w:val="2"/>
        </w:rPr>
        <w:t> </w:t>
      </w:r>
      <w:r>
        <w:rPr>
          <w:w w:val="105"/>
        </w:rPr>
        <w:t>GLOBAL</w:t>
      </w:r>
      <w:r>
        <w:rPr>
          <w:spacing w:val="-8"/>
          <w:w w:val="105"/>
        </w:rPr>
        <w:t> </w:t>
      </w:r>
      <w:r>
        <w:rPr>
          <w:w w:val="105"/>
        </w:rPr>
        <w:t>RIGHTS</w:t>
      </w:r>
      <w:r>
        <w:rPr>
          <w:spacing w:val="-3"/>
          <w:w w:val="105"/>
        </w:rPr>
        <w:t> </w:t>
      </w:r>
      <w:r>
        <w:rPr>
          <w:w w:val="105"/>
        </w:rPr>
        <w:t>LAW</w:t>
      </w:r>
      <w:r>
        <w:rPr>
          <w:spacing w:val="-3"/>
          <w:w w:val="105"/>
        </w:rPr>
        <w:t> </w:t>
      </w:r>
      <w:r>
        <w:rPr>
          <w:w w:val="105"/>
        </w:rPr>
        <w:t>GROUP</w:t>
      </w:r>
      <w:r>
        <w:rPr>
          <w:spacing w:val="-6"/>
          <w:w w:val="105"/>
        </w:rPr>
        <w:t> </w:t>
      </w:r>
      <w:r>
        <w:rPr>
          <w:w w:val="105"/>
        </w:rPr>
        <w:t>|</w:t>
      </w:r>
      <w:r>
        <w:rPr>
          <w:spacing w:val="-2"/>
          <w:w w:val="105"/>
        </w:rPr>
        <w:t> </w:t>
      </w:r>
      <w:r>
        <w:rPr>
          <w:w w:val="105"/>
        </w:rPr>
        <w:t>CITY,</w:t>
      </w:r>
      <w:r>
        <w:rPr>
          <w:spacing w:val="-2"/>
          <w:w w:val="105"/>
        </w:rPr>
        <w:t> </w:t>
      </w:r>
      <w:r>
        <w:rPr>
          <w:w w:val="105"/>
        </w:rPr>
        <w:t>ST, JULY 2018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80" w:bottom="280" w:left="283" w:right="141"/>
          <w:cols w:num="2" w:equalWidth="0">
            <w:col w:w="2384" w:space="1150"/>
            <w:col w:w="7962"/>
          </w:cols>
        </w:sectPr>
      </w:pPr>
    </w:p>
    <w:p>
      <w:pPr>
        <w:pStyle w:val="BodyText"/>
        <w:spacing w:before="171"/>
      </w:pPr>
    </w:p>
    <w:p>
      <w:pPr>
        <w:pStyle w:val="BodyText"/>
        <w:ind w:left="665"/>
      </w:pPr>
      <w:r>
        <w:rPr>
          <w:color w:val="424242"/>
        </w:rPr>
        <w:t>City,</w:t>
      </w:r>
      <w:r>
        <w:rPr>
          <w:color w:val="424242"/>
          <w:spacing w:val="-10"/>
        </w:rPr>
        <w:t> </w:t>
      </w:r>
      <w:r>
        <w:rPr>
          <w:color w:val="424242"/>
          <w:spacing w:val="-5"/>
        </w:rPr>
        <w:t>ST</w:t>
      </w:r>
    </w:p>
    <w:p>
      <w:pPr>
        <w:pStyle w:val="BodyText"/>
      </w:pPr>
    </w:p>
    <w:p>
      <w:pPr>
        <w:pStyle w:val="BodyText"/>
        <w:spacing w:before="35"/>
      </w:pPr>
    </w:p>
    <w:p>
      <w:pPr>
        <w:pStyle w:val="Heading2"/>
        <w:spacing w:before="1"/>
      </w:pPr>
      <w:r>
        <w:rPr>
          <w:color w:val="21A699"/>
          <w:spacing w:val="-2"/>
          <w:sz w:val="44"/>
        </w:rPr>
        <w:t>E</w:t>
      </w:r>
      <w:r>
        <w:rPr>
          <w:color w:val="21A699"/>
          <w:spacing w:val="-2"/>
        </w:rPr>
        <w:t>DUCATION</w:t>
      </w:r>
    </w:p>
    <w:p>
      <w:pPr>
        <w:pStyle w:val="BodyText"/>
        <w:spacing w:before="136"/>
        <w:rPr>
          <w:b/>
          <w:sz w:val="24"/>
        </w:rPr>
      </w:pPr>
    </w:p>
    <w:p>
      <w:pPr>
        <w:pStyle w:val="BodyText"/>
        <w:spacing w:line="268" w:lineRule="auto"/>
        <w:ind w:left="200"/>
      </w:pPr>
      <w:r>
        <w:rPr>
          <w:color w:val="424242"/>
        </w:rPr>
        <w:t>Juris Doctor (J.D.) | May 2016 State University School of Law | City, ST</w:t>
      </w:r>
    </w:p>
    <w:p>
      <w:pPr>
        <w:pStyle w:val="BodyText"/>
        <w:spacing w:before="163"/>
      </w:pPr>
    </w:p>
    <w:p>
      <w:pPr>
        <w:pStyle w:val="BodyText"/>
        <w:spacing w:line="278" w:lineRule="auto"/>
        <w:ind w:left="200"/>
      </w:pPr>
      <w:r>
        <w:rPr>
          <w:color w:val="424242"/>
          <w:w w:val="105"/>
        </w:rPr>
        <w:t>Bachelor of Arts in Political Science | May 2013</w:t>
      </w:r>
    </w:p>
    <w:p>
      <w:pPr>
        <w:pStyle w:val="BodyText"/>
        <w:spacing w:line="192" w:lineRule="exact"/>
        <w:ind w:left="200"/>
      </w:pPr>
      <w:r>
        <w:rPr>
          <w:color w:val="424242"/>
        </w:rPr>
        <w:t>State</w:t>
      </w:r>
      <w:r>
        <w:rPr>
          <w:color w:val="424242"/>
          <w:spacing w:val="25"/>
        </w:rPr>
        <w:t> </w:t>
      </w:r>
      <w:r>
        <w:rPr>
          <w:color w:val="424242"/>
        </w:rPr>
        <w:t>University</w:t>
      </w:r>
      <w:r>
        <w:rPr>
          <w:color w:val="424242"/>
          <w:spacing w:val="25"/>
        </w:rPr>
        <w:t> </w:t>
      </w:r>
      <w:r>
        <w:rPr>
          <w:color w:val="424242"/>
        </w:rPr>
        <w:t>|</w:t>
      </w:r>
      <w:r>
        <w:rPr>
          <w:color w:val="424242"/>
          <w:spacing w:val="25"/>
        </w:rPr>
        <w:t> </w:t>
      </w:r>
      <w:r>
        <w:rPr>
          <w:color w:val="424242"/>
        </w:rPr>
        <w:t>City,</w:t>
      </w:r>
      <w:r>
        <w:rPr>
          <w:color w:val="424242"/>
          <w:spacing w:val="25"/>
        </w:rPr>
        <w:t> </w:t>
      </w:r>
      <w:r>
        <w:rPr>
          <w:color w:val="424242"/>
          <w:spacing w:val="-5"/>
        </w:rPr>
        <w:t>ST</w:t>
      </w:r>
    </w:p>
    <w:p>
      <w:pPr>
        <w:pStyle w:val="BodyText"/>
      </w:pPr>
    </w:p>
    <w:p>
      <w:pPr>
        <w:pStyle w:val="BodyText"/>
        <w:spacing w:before="5"/>
      </w:pPr>
    </w:p>
    <w:p>
      <w:pPr>
        <w:pStyle w:val="Heading2"/>
      </w:pPr>
      <w:r>
        <w:rPr>
          <w:color w:val="21A699"/>
          <w:spacing w:val="13"/>
          <w:sz w:val="44"/>
        </w:rPr>
        <w:t>K</w:t>
      </w:r>
      <w:r>
        <w:rPr>
          <w:color w:val="21A699"/>
          <w:spacing w:val="13"/>
        </w:rPr>
        <w:t>EY</w:t>
      </w:r>
      <w:r>
        <w:rPr>
          <w:color w:val="21A699"/>
          <w:spacing w:val="10"/>
        </w:rPr>
        <w:t> </w:t>
      </w:r>
      <w:r>
        <w:rPr>
          <w:color w:val="21A699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01" w:lineRule="auto" w:before="120" w:after="0"/>
        <w:ind w:left="367" w:right="199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Prepared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filed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300+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family-based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employment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visa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petitions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achieving a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92%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approval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rate,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denied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petitions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appealed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overturned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60%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of</w:t>
      </w:r>
    </w:p>
    <w:p>
      <w:pPr>
        <w:pStyle w:val="BodyText"/>
        <w:spacing w:before="25"/>
        <w:ind w:left="367"/>
      </w:pPr>
      <w:r>
        <w:rPr>
          <w:spacing w:val="-2"/>
          <w:w w:val="105"/>
        </w:rPr>
        <w:t>cases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01" w:lineRule="auto" w:before="90" w:after="0"/>
        <w:ind w:left="367" w:right="439" w:hanging="298"/>
        <w:jc w:val="left"/>
        <w:rPr>
          <w:position w:val="-4"/>
          <w:sz w:val="31"/>
        </w:rPr>
      </w:pPr>
      <w:r>
        <w:rPr>
          <w:w w:val="105"/>
          <w:sz w:val="18"/>
        </w:rPr>
        <w:t>Represented 120 clients in removal proceedings before immigration courts, obtaining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favorable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outcomes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including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cancellations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removal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asylum</w:t>
      </w:r>
    </w:p>
    <w:p>
      <w:pPr>
        <w:pStyle w:val="BodyText"/>
        <w:spacing w:before="25"/>
        <w:ind w:left="367"/>
      </w:pPr>
      <w:r>
        <w:rPr>
          <w:w w:val="105"/>
        </w:rPr>
        <w:t>grants</w:t>
      </w:r>
      <w:r>
        <w:rPr>
          <w:spacing w:val="8"/>
          <w:w w:val="105"/>
        </w:rPr>
        <w:t> </w:t>
      </w:r>
      <w:r>
        <w:rPr>
          <w:w w:val="105"/>
        </w:rPr>
        <w:t>in</w:t>
      </w:r>
      <w:r>
        <w:rPr>
          <w:spacing w:val="10"/>
          <w:w w:val="105"/>
        </w:rPr>
        <w:t> </w:t>
      </w:r>
      <w:r>
        <w:rPr>
          <w:w w:val="105"/>
        </w:rPr>
        <w:t>80%</w:t>
      </w:r>
      <w:r>
        <w:rPr>
          <w:spacing w:val="8"/>
          <w:w w:val="105"/>
        </w:rPr>
        <w:t> </w:t>
      </w:r>
      <w:r>
        <w:rPr>
          <w:w w:val="105"/>
        </w:rPr>
        <w:t>of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cases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189" w:lineRule="auto" w:before="101" w:after="0"/>
        <w:ind w:left="367" w:right="437" w:hanging="298"/>
        <w:jc w:val="left"/>
        <w:rPr>
          <w:position w:val="-4"/>
          <w:sz w:val="31"/>
        </w:rPr>
      </w:pPr>
      <w:r>
        <w:rPr>
          <w:w w:val="105"/>
          <w:sz w:val="18"/>
        </w:rPr>
        <w:t>Conducted naturalization workshops for 200+ applicants annually, improving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first-attempt pass rates from 75% to 90% through structured interview</w:t>
      </w:r>
    </w:p>
    <w:p>
      <w:pPr>
        <w:pStyle w:val="BodyText"/>
        <w:spacing w:before="42"/>
        <w:ind w:left="367"/>
      </w:pPr>
      <w:r>
        <w:rPr>
          <w:w w:val="105"/>
        </w:rPr>
        <w:t>preparation</w:t>
      </w:r>
      <w:r>
        <w:rPr>
          <w:spacing w:val="35"/>
          <w:w w:val="105"/>
        </w:rPr>
        <w:t> </w:t>
      </w:r>
      <w:r>
        <w:rPr>
          <w:spacing w:val="-2"/>
          <w:w w:val="105"/>
        </w:rPr>
        <w:t>curricula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189" w:lineRule="auto" w:before="101" w:after="0"/>
        <w:ind w:left="367" w:right="157" w:hanging="298"/>
        <w:jc w:val="left"/>
        <w:rPr>
          <w:position w:val="-4"/>
          <w:sz w:val="31"/>
        </w:rPr>
      </w:pPr>
      <w:r>
        <w:rPr>
          <w:w w:val="105"/>
          <w:sz w:val="18"/>
        </w:rPr>
        <w:t>Managed a caseload of 50+ active immigration matters simultaneously, meeting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all USCIS and court filing deadlines with zero late submissions over 5 years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01" w:lineRule="auto" w:before="98" w:after="0"/>
        <w:ind w:left="367" w:right="332" w:hanging="298"/>
        <w:jc w:val="left"/>
        <w:rPr>
          <w:position w:val="-4"/>
          <w:sz w:val="31"/>
        </w:rPr>
      </w:pPr>
      <w:r>
        <w:rPr>
          <w:w w:val="105"/>
          <w:sz w:val="18"/>
        </w:rPr>
        <w:t>Advised employer clients on I-9 compliance and employment-based visa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sponsorship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30+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corporate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accounts,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preventing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exposure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federal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audit</w:t>
      </w:r>
    </w:p>
    <w:p>
      <w:pPr>
        <w:pStyle w:val="BodyText"/>
        <w:spacing w:before="25"/>
        <w:ind w:left="367"/>
      </w:pPr>
      <w:r>
        <w:rPr>
          <w:spacing w:val="-2"/>
          <w:w w:val="105"/>
        </w:rPr>
        <w:t>penalties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196" w:lineRule="auto" w:before="86" w:after="0"/>
        <w:ind w:left="367" w:right="691" w:hanging="298"/>
        <w:jc w:val="left"/>
        <w:rPr>
          <w:position w:val="-3"/>
          <w:sz w:val="31"/>
        </w:rPr>
      </w:pPr>
      <w:r>
        <w:rPr>
          <w:w w:val="105"/>
          <w:sz w:val="18"/>
        </w:rPr>
        <w:t>Supervised 2 paralegals on petition preparation workflows, reducing filing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preparation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20%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standardized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document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checklists</w:t>
      </w:r>
    </w:p>
    <w:p>
      <w:pPr>
        <w:pStyle w:val="ListParagraph"/>
        <w:spacing w:after="0" w:line="196" w:lineRule="auto"/>
        <w:jc w:val="left"/>
        <w:rPr>
          <w:position w:val="-3"/>
          <w:sz w:val="31"/>
        </w:rPr>
        <w:sectPr>
          <w:type w:val="continuous"/>
          <w:pgSz w:w="11920" w:h="16860"/>
          <w:pgMar w:top="480" w:bottom="280" w:left="283" w:right="141"/>
          <w:cols w:num="2" w:equalWidth="0">
            <w:col w:w="2919" w:space="1135"/>
            <w:col w:w="7442"/>
          </w:cols>
        </w:sectPr>
      </w:pPr>
    </w:p>
    <w:p>
      <w:pPr>
        <w:pStyle w:val="BodyText"/>
        <w:spacing w:before="6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480" w:bottom="280" w:left="283" w:right="141"/>
        </w:sectPr>
      </w:pPr>
    </w:p>
    <w:p>
      <w:pPr>
        <w:pStyle w:val="BodyText"/>
        <w:spacing w:before="41"/>
      </w:pP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189" w:lineRule="auto" w:before="0" w:after="0"/>
        <w:ind w:left="497" w:right="3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Family-based and employment visa petitions</w:t>
      </w:r>
    </w:p>
    <w:p>
      <w:pPr>
        <w:pStyle w:val="BodyText"/>
        <w:spacing w:line="268" w:lineRule="auto" w:before="78"/>
        <w:ind w:left="200" w:right="405"/>
      </w:pPr>
      <w:r>
        <w:rPr/>
        <w:br w:type="column"/>
      </w:r>
      <w:r>
        <w:rPr>
          <w:w w:val="105"/>
        </w:rPr>
        <w:t>ASSOCIATE</w:t>
      </w:r>
      <w:r>
        <w:rPr>
          <w:spacing w:val="-2"/>
          <w:w w:val="105"/>
        </w:rPr>
        <w:t> </w:t>
      </w:r>
      <w:r>
        <w:rPr>
          <w:w w:val="105"/>
        </w:rPr>
        <w:t>IMMIGRATION</w:t>
      </w:r>
      <w:r>
        <w:rPr>
          <w:spacing w:val="-11"/>
          <w:w w:val="105"/>
        </w:rPr>
        <w:t> </w:t>
      </w:r>
      <w:r>
        <w:rPr>
          <w:w w:val="105"/>
        </w:rPr>
        <w:t>ATTORNEY</w:t>
      </w:r>
      <w:r>
        <w:rPr>
          <w:spacing w:val="-2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-2"/>
          <w:w w:val="105"/>
          <w:position w:val="2"/>
        </w:rPr>
        <w:t> </w:t>
      </w:r>
      <w:r>
        <w:rPr>
          <w:w w:val="105"/>
        </w:rPr>
        <w:t>WELCOMING</w:t>
      </w:r>
      <w:r>
        <w:rPr>
          <w:spacing w:val="-2"/>
          <w:w w:val="105"/>
        </w:rPr>
        <w:t> </w:t>
      </w:r>
      <w:r>
        <w:rPr>
          <w:w w:val="105"/>
        </w:rPr>
        <w:t>COUNSEL</w:t>
      </w:r>
      <w:r>
        <w:rPr>
          <w:spacing w:val="-8"/>
          <w:w w:val="105"/>
        </w:rPr>
        <w:t> </w:t>
      </w:r>
      <w:r>
        <w:rPr>
          <w:w w:val="105"/>
        </w:rPr>
        <w:t>PC</w:t>
      </w:r>
      <w:r>
        <w:rPr>
          <w:spacing w:val="-2"/>
          <w:w w:val="105"/>
        </w:rPr>
        <w:t> </w:t>
      </w:r>
      <w:r>
        <w:rPr>
          <w:w w:val="105"/>
        </w:rPr>
        <w:t>|</w:t>
      </w:r>
      <w:r>
        <w:rPr>
          <w:spacing w:val="-2"/>
          <w:w w:val="105"/>
        </w:rPr>
        <w:t> </w:t>
      </w:r>
      <w:r>
        <w:rPr>
          <w:w w:val="105"/>
        </w:rPr>
        <w:t>CITY,</w:t>
      </w:r>
      <w:r>
        <w:rPr>
          <w:spacing w:val="-2"/>
          <w:w w:val="105"/>
        </w:rPr>
        <w:t> </w:t>
      </w:r>
      <w:r>
        <w:rPr>
          <w:w w:val="105"/>
        </w:rPr>
        <w:t>ST, JUNE 2016 – JUNE 2018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80" w:bottom="280" w:left="283" w:right="141"/>
          <w:cols w:num="2" w:equalWidth="0">
            <w:col w:w="2786" w:space="990"/>
            <w:col w:w="7720"/>
          </w:cols>
        </w:sectPr>
      </w:pP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189" w:lineRule="auto" w:before="110" w:after="0"/>
        <w:ind w:left="497" w:right="356" w:hanging="298"/>
        <w:jc w:val="left"/>
        <w:rPr>
          <w:color w:val="424242"/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0315573"/>
                            <a:ext cx="2381250" cy="390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390525">
                                <a:moveTo>
                                  <a:pt x="0" y="390524"/>
                                </a:moveTo>
                                <a:lnTo>
                                  <a:pt x="2381249" y="390524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0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057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57400">
                                <a:moveTo>
                                  <a:pt x="7568183" y="2057399"/>
                                </a:moveTo>
                                <a:lnTo>
                                  <a:pt x="0" y="20573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57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057399"/>
                            <a:ext cx="2381250" cy="8258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8258175">
                                <a:moveTo>
                                  <a:pt x="2381249" y="8258174"/>
                                </a:moveTo>
                                <a:lnTo>
                                  <a:pt x="0" y="8258174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8258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0" y="3047999"/>
                            <a:ext cx="188862" cy="1809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40042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78142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715028" y="17485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5984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6245;width:3750;height:615" id="docshape3" filled="true" fillcolor="#21a699" stroked="false">
                  <v:fill opacity="32899f" type="solid"/>
                </v:rect>
                <v:rect style="position:absolute;left:0;top:0;width:11919;height:3240" id="docshape4" filled="true" fillcolor="#21a699" stroked="false">
                  <v:fill type="solid"/>
                </v:rect>
                <v:rect style="position:absolute;left:0;top:3240;width:3750;height:13005" id="docshape5" filled="true" fillcolor="#21a699" stroked="false">
                  <v:fill opacity="32899f" type="solid"/>
                </v:rect>
                <v:shape style="position:absolute;left:480;top:4800;width:298;height:285" type="#_x0000_t75" id="docshape6" stroked="false">
                  <v:imagedata r:id="rId6" o:title=""/>
                </v:shape>
                <v:shape style="position:absolute;left:480;top:5355;width:298;height:343" type="#_x0000_t75" id="docshape7" stroked="false">
                  <v:imagedata r:id="rId7" o:title=""/>
                </v:shape>
                <v:shape style="position:absolute;left:480;top:5955;width:298;height:300" type="#_x0000_t75" id="docshape8" stroked="false">
                  <v:imagedata r:id="rId8" o:title=""/>
                </v:shape>
                <v:shape style="position:absolute;left:2700;top:2753;width:9218;height:1070" id="docshape9" coordorigin="2701,2754" coordsize="9218,1070" path="m10166,3823l10065,3823,9962,3823,9858,3821,9752,3818,9645,3814,9537,3809,9427,3803,9316,3796,9204,3787,9090,3778,8976,3767,8860,3755,8743,3742,8625,3728,8507,3712,8387,3695,8266,3676,8144,3657,8022,3635,7775,3590,7651,3568,7529,3547,7407,3527,7287,3508,7167,3490,7048,3473,6930,3457,6813,3441,6697,3427,6582,3413,6468,3400,6356,3388,6244,3377,6133,3366,6024,3356,5916,3347,5809,3338,5704,3330,5599,3322,5496,3315,5395,3309,5295,3303,5099,3293,4908,3284,4724,3276,4547,3270,4293,3263,3565,3246,3443,3242,3329,3238,3224,3233,3128,3227,3041,3220,2963,3211,2895,3201,2811,3182,2750,3158,2702,3106,2701,3093,2702,3080,2740,3030,2800,2996,2886,2964,2957,2945,3039,2927,3131,2910,3233,2894,3345,2880,3466,2866,3530,2859,3596,2853,3664,2847,3735,2841,3807,2836,3958,2826,4117,2816,4283,2808,4456,2800,4636,2793,4822,2786,5014,2781,5212,2776,5519,2769,5837,2764,6164,2760,6614,2757,7193,2754,7787,2754,8032,2754,8275,2756,8514,2760,8749,2764,8980,2770,9207,2778,9429,2786,9646,2795,9858,2806,10064,2818,10265,2831,10460,2845,10555,2852,10648,2860,10740,2867,10830,2875,10918,2884,11004,2892,11089,2901,11172,2910,11253,2919,11332,2928,11409,2938,11484,2948,11557,2958,11628,2968,11697,2978,11763,2989,11828,3000,11918,3016,11918,3647,11830,3666,11766,3679,11699,3692,11630,3704,11559,3716,11486,3728,11411,3739,11334,3749,11255,3759,11174,3768,11091,3777,11007,3785,10920,3792,10832,3799,10742,3805,10650,3810,10556,3814,10461,3818,10365,3821,10266,3822,10166,3823xe" filled="true" fillcolor="#21a69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8"/>
        </w:rPr>
        <w:t>Asylum applications and removal defense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1" w:lineRule="auto" w:before="98" w:after="0"/>
        <w:ind w:left="497" w:right="114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Naturalization and consular </w:t>
      </w:r>
      <w:r>
        <w:rPr>
          <w:color w:val="424242"/>
          <w:spacing w:val="-2"/>
          <w:w w:val="105"/>
          <w:sz w:val="18"/>
        </w:rPr>
        <w:t>processing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4" w:lineRule="auto" w:before="77" w:after="0"/>
        <w:ind w:left="497" w:right="38" w:hanging="298"/>
        <w:jc w:val="left"/>
        <w:rPr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I-130, I-485, and adjustment of status filings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189" w:lineRule="auto" w:before="107" w:after="0"/>
        <w:ind w:left="497" w:right="384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Legal research and immigration memoranda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1" w:lineRule="auto" w:before="98" w:after="0"/>
        <w:ind w:left="497" w:right="80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Client advocacy and USCIS interview preparation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1" w:lineRule="auto" w:before="82" w:after="0"/>
        <w:ind w:left="497" w:right="504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Board of Immigration Appeals (BIA) practice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189" w:lineRule="auto" w:before="109" w:after="0"/>
        <w:ind w:left="497" w:right="311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Community outreach and naturalization workshops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1" w:lineRule="auto" w:before="97" w:after="0"/>
        <w:ind w:left="497" w:right="412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Case management and immigration compliance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189" w:lineRule="auto" w:before="140" w:after="0"/>
        <w:ind w:left="497" w:right="351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Drafted I-130 and I-485 petitions for 150 clients maintaining 95% accuracy 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first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submissions,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minimizing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requests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evidence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processing</w:t>
      </w:r>
    </w:p>
    <w:p>
      <w:pPr>
        <w:pStyle w:val="BodyText"/>
        <w:spacing w:before="41"/>
        <w:ind w:left="497"/>
      </w:pPr>
      <w:r>
        <w:rPr>
          <w:spacing w:val="-2"/>
          <w:w w:val="105"/>
        </w:rPr>
        <w:t>delays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1" w:lineRule="auto" w:before="75" w:after="0"/>
        <w:ind w:left="497" w:right="345" w:hanging="298"/>
        <w:jc w:val="left"/>
        <w:rPr>
          <w:position w:val="-4"/>
          <w:sz w:val="31"/>
        </w:rPr>
      </w:pPr>
      <w:r>
        <w:rPr>
          <w:w w:val="105"/>
          <w:sz w:val="18"/>
        </w:rPr>
        <w:t>Assisted in appellate briefs before the Board of Immigration Appeals, contributing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5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precedent-setting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decisions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cited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subsequent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immigration</w:t>
      </w:r>
    </w:p>
    <w:p>
      <w:pPr>
        <w:pStyle w:val="BodyText"/>
        <w:spacing w:before="40"/>
        <w:ind w:left="497"/>
      </w:pPr>
      <w:r>
        <w:rPr>
          <w:w w:val="105"/>
        </w:rPr>
        <w:t>court</w:t>
      </w:r>
      <w:r>
        <w:rPr>
          <w:spacing w:val="24"/>
          <w:w w:val="105"/>
        </w:rPr>
        <w:t> </w:t>
      </w:r>
      <w:r>
        <w:rPr>
          <w:spacing w:val="-2"/>
          <w:w w:val="105"/>
        </w:rPr>
        <w:t>rulings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1" w:lineRule="auto" w:before="74" w:after="0"/>
        <w:ind w:left="497" w:right="60" w:hanging="298"/>
        <w:jc w:val="left"/>
        <w:rPr>
          <w:position w:val="-4"/>
          <w:sz w:val="31"/>
        </w:rPr>
      </w:pPr>
      <w:r>
        <w:rPr>
          <w:w w:val="105"/>
          <w:sz w:val="18"/>
        </w:rPr>
        <w:t>Conducted client intake interviews and prepared supporting declarations for 40+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asylum cases, translating sensitive personal narratives into legally persuasive</w:t>
      </w:r>
    </w:p>
    <w:p>
      <w:pPr>
        <w:pStyle w:val="BodyText"/>
        <w:spacing w:before="25"/>
        <w:ind w:left="497"/>
      </w:pPr>
      <w:r>
        <w:rPr>
          <w:spacing w:val="-2"/>
          <w:w w:val="105"/>
        </w:rPr>
        <w:t>filings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1" w:lineRule="auto" w:before="90" w:after="0"/>
        <w:ind w:left="497" w:right="1070" w:hanging="298"/>
        <w:jc w:val="left"/>
        <w:rPr>
          <w:position w:val="-4"/>
          <w:sz w:val="31"/>
        </w:rPr>
      </w:pPr>
      <w:r>
        <w:rPr>
          <w:w w:val="105"/>
          <w:sz w:val="18"/>
        </w:rPr>
        <w:t>Collaborated with nonprofit partner organizations to provide pro bono immigration consultations to 100+ underserved clients annually</w:t>
      </w:r>
    </w:p>
    <w:p>
      <w:pPr>
        <w:pStyle w:val="ListParagraph"/>
        <w:spacing w:after="0" w:line="201" w:lineRule="auto"/>
        <w:jc w:val="left"/>
        <w:rPr>
          <w:position w:val="-4"/>
          <w:sz w:val="31"/>
        </w:rPr>
        <w:sectPr>
          <w:type w:val="continuous"/>
          <w:pgSz w:w="11920" w:h="16860"/>
          <w:pgMar w:top="480" w:bottom="280" w:left="283" w:right="141"/>
          <w:cols w:num="2" w:equalWidth="0">
            <w:col w:w="2984" w:space="941"/>
            <w:col w:w="7571"/>
          </w:cols>
        </w:sectPr>
      </w:pPr>
    </w:p>
    <w:p>
      <w:pPr>
        <w:pStyle w:val="BodyText"/>
        <w:spacing w:before="4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381250" cy="10706100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2381250" cy="10706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81250" h="10706100">
                              <a:moveTo>
                                <a:pt x="2381237" y="0"/>
                              </a:moveTo>
                              <a:lnTo>
                                <a:pt x="0" y="0"/>
                              </a:lnTo>
                              <a:lnTo>
                                <a:pt x="0" y="2609850"/>
                              </a:lnTo>
                              <a:lnTo>
                                <a:pt x="0" y="10704576"/>
                              </a:lnTo>
                              <a:lnTo>
                                <a:pt x="0" y="10706087"/>
                              </a:lnTo>
                              <a:lnTo>
                                <a:pt x="2381237" y="10706087"/>
                              </a:lnTo>
                              <a:lnTo>
                                <a:pt x="2381237" y="10704576"/>
                              </a:lnTo>
                              <a:lnTo>
                                <a:pt x="2381237" y="2609862"/>
                              </a:lnTo>
                              <a:lnTo>
                                <a:pt x="23812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A699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87.5pt;height:843pt;mso-position-horizontal-relative:page;mso-position-vertical-relative:page;z-index:15729152" id="docshape10" coordorigin="0,0" coordsize="3750,16860" path="m3750,0l0,0,0,4110,0,16858,0,16860,3750,16860,3750,16858,3750,4110,3750,0xe" filled="true" fillcolor="#21a699" stroked="false">
                <v:path arrowok="t"/>
                <v:fill opacity="32899f" type="solid"/>
                <w10:wrap type="none"/>
              </v:shape>
            </w:pict>
          </mc:Fallback>
        </mc:AlternateContent>
      </w:r>
    </w:p>
    <w:sectPr>
      <w:pgSz w:w="11920" w:h="16860"/>
      <w:pgMar w:top="0" w:bottom="0" w:left="283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0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9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28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48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68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87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720" w:lineRule="exact"/>
      <w:ind w:left="43" w:right="11"/>
      <w:jc w:val="center"/>
      <w:outlineLvl w:val="1"/>
    </w:pPr>
    <w:rPr>
      <w:rFonts w:ascii="Arial" w:hAnsi="Arial" w:eastAsia="Arial" w:cs="Arial"/>
      <w:b/>
      <w:bCs/>
      <w:sz w:val="65"/>
      <w:szCs w:val="6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211"/>
      <w:ind w:left="43"/>
      <w:jc w:val="center"/>
      <w:outlineLvl w:val="3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0"/>
      <w:ind w:left="497" w:right="3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2026-03-19T14:56:12Z</dcterms:created>
  <dcterms:modified xsi:type="dcterms:W3CDTF">2026-03-19T14:56:12Z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2026-03-19T00:00:00Z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2026-03-19T00:00:00Z</vt:filetime>
  </property>
  <property fmtid="{D5CDD505-2E9C-101B-9397-08002B2CF9AE}" pid="5" name="Producer">
    <vt:lpwstr>pdf-merger-js</vt:lpwstr>
  </property>
</Properties>
</file>