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48" w:lineRule="exact" w:before="0"/>
        <w:ind w:left="3" w:right="12" w:firstLine="0"/>
        <w:jc w:val="center"/>
        <w:rPr>
          <w:sz w:val="78"/>
        </w:rPr>
      </w:pPr>
      <w:r>
        <w:rPr>
          <w:b/>
          <w:color w:val="FFFFFF"/>
          <w:spacing w:val="9"/>
          <w:sz w:val="78"/>
        </w:rPr>
        <w:t>Pat</w:t>
      </w:r>
      <w:r>
        <w:rPr>
          <w:b/>
          <w:color w:val="FFFFFF"/>
          <w:spacing w:val="31"/>
          <w:sz w:val="78"/>
        </w:rPr>
        <w:t> </w:t>
      </w:r>
      <w:r>
        <w:rPr>
          <w:color w:val="FFFFFF"/>
          <w:spacing w:val="9"/>
          <w:sz w:val="78"/>
        </w:rPr>
        <w:t>Thomas</w:t>
      </w:r>
    </w:p>
    <w:p>
      <w:pPr>
        <w:pStyle w:val="Heading2"/>
      </w:pPr>
      <w:r>
        <w:rPr>
          <w:color w:val="FFFFFF"/>
        </w:rPr>
        <w:t>Senior</w:t>
      </w:r>
      <w:r>
        <w:rPr>
          <w:color w:val="FFFFFF"/>
          <w:spacing w:val="-10"/>
        </w:rPr>
        <w:t> </w:t>
      </w:r>
      <w:r>
        <w:rPr>
          <w:color w:val="FFFFFF"/>
        </w:rPr>
        <w:t>Accounts Receivable </w:t>
      </w:r>
      <w:r>
        <w:rPr>
          <w:color w:val="FFFFFF"/>
          <w:spacing w:val="-2"/>
        </w:rPr>
        <w:t>Specialist</w:t>
      </w:r>
    </w:p>
    <w:p>
      <w:pPr>
        <w:pStyle w:val="BodyText"/>
        <w:spacing w:line="273" w:lineRule="auto" w:before="199"/>
        <w:ind w:left="590" w:right="610"/>
      </w:pPr>
      <w:r>
        <w:rPr>
          <w:color w:val="FFFFFF"/>
          <w:w w:val="105"/>
        </w:rPr>
        <w:t>High-performing senior accounts receivable specialist with 12+ years of experience leading automation initiatives, mentoring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AR staff,</w:t>
      </w:r>
      <w:r>
        <w:rPr>
          <w:color w:val="FFFFFF"/>
          <w:w w:val="105"/>
        </w:rPr>
        <w:t> and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managing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high-volume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invoice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portfolios.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Proven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ability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drive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process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improvements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that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reduce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manual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effort,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improve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accuracy, and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accelerate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collections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cycles.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Skilled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at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developing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training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programs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that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bring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new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hires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performance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targets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ahead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schedule and building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AR processes that scale with organizational growth.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00" w:bottom="280" w:left="283" w:right="283"/>
        </w:sectPr>
      </w:pPr>
    </w:p>
    <w:p>
      <w:pPr>
        <w:pStyle w:val="Heading1"/>
        <w:spacing w:before="53"/>
      </w:pPr>
      <w:r>
        <w:rPr>
          <w:smallCaps/>
          <w:color w:val="8B0000"/>
        </w:rPr>
        <w:t>Contact</w:t>
      </w:r>
      <w:r>
        <w:rPr>
          <w:smallCaps/>
          <w:color w:val="8B0000"/>
          <w:spacing w:val="-14"/>
        </w:rPr>
        <w:t> </w:t>
      </w:r>
      <w:r>
        <w:rPr>
          <w:smallCaps/>
          <w:color w:val="8B0000"/>
          <w:spacing w:val="-2"/>
        </w:rPr>
        <w:t>Information</w:t>
      </w:r>
    </w:p>
    <w:p>
      <w:pPr>
        <w:pStyle w:val="BodyText"/>
        <w:spacing w:before="93"/>
        <w:rPr>
          <w:b/>
          <w:sz w:val="24"/>
        </w:rPr>
      </w:pPr>
    </w:p>
    <w:p>
      <w:pPr>
        <w:tabs>
          <w:tab w:pos="795" w:val="left" w:leader="none"/>
        </w:tabs>
        <w:spacing w:before="0"/>
        <w:ind w:left="272" w:right="0" w:firstLine="0"/>
        <w:jc w:val="left"/>
        <w:rPr>
          <w:sz w:val="18"/>
        </w:rPr>
      </w:pPr>
      <w:r>
        <w:rPr>
          <w:position w:val="-7"/>
        </w:rPr>
        <w:drawing>
          <wp:inline distT="0" distB="0" distL="0" distR="0">
            <wp:extent cx="165346" cy="165342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  <w:sz w:val="18"/>
        </w:rPr>
        <w:t>(123)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w w:val="105"/>
          <w:sz w:val="18"/>
        </w:rPr>
        <w:t>456-</w:t>
      </w:r>
      <w:r>
        <w:rPr>
          <w:color w:val="424242"/>
          <w:spacing w:val="-4"/>
          <w:w w:val="105"/>
          <w:sz w:val="18"/>
        </w:rPr>
        <w:t>7890</w:t>
      </w:r>
    </w:p>
    <w:p>
      <w:pPr>
        <w:pStyle w:val="BodyText"/>
        <w:spacing w:before="129"/>
        <w:rPr>
          <w:sz w:val="18"/>
        </w:rPr>
      </w:pPr>
    </w:p>
    <w:p>
      <w:pPr>
        <w:spacing w:before="0"/>
        <w:ind w:left="795" w:right="0" w:firstLine="0"/>
        <w:jc w:val="left"/>
        <w:rPr>
          <w:sz w:val="18"/>
        </w:rPr>
      </w:pPr>
      <w:r>
        <w:rPr>
          <w:sz w:val="18"/>
        </w:rPr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352426</wp:posOffset>
            </wp:positionH>
            <wp:positionV relativeFrom="paragraph">
              <wp:posOffset>-26014</wp:posOffset>
            </wp:positionV>
            <wp:extent cx="165344" cy="190415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7">
        <w:r>
          <w:rPr>
            <w:color w:val="424242"/>
            <w:spacing w:val="-2"/>
            <w:w w:val="105"/>
            <w:sz w:val="18"/>
          </w:rPr>
          <w:t>email@example.com</w:t>
        </w:r>
      </w:hyperlink>
    </w:p>
    <w:p>
      <w:pPr>
        <w:pStyle w:val="Heading1"/>
        <w:spacing w:before="158"/>
      </w:pPr>
      <w:r>
        <w:rPr>
          <w:b w:val="0"/>
        </w:rPr>
        <w:br w:type="column"/>
      </w:r>
      <w:r>
        <w:rPr>
          <w:smallCaps/>
          <w:color w:val="F5F5F5"/>
        </w:rPr>
        <w:t>Professional</w:t>
      </w:r>
      <w:r>
        <w:rPr>
          <w:smallCaps/>
          <w:color w:val="F5F5F5"/>
          <w:spacing w:val="-3"/>
        </w:rPr>
        <w:t> </w:t>
      </w:r>
      <w:r>
        <w:rPr>
          <w:smallCaps/>
          <w:color w:val="F5F5F5"/>
          <w:spacing w:val="-2"/>
        </w:rPr>
        <w:t>Experience</w:t>
      </w:r>
    </w:p>
    <w:p>
      <w:pPr>
        <w:pStyle w:val="BodyText"/>
        <w:rPr>
          <w:b/>
          <w:sz w:val="24"/>
        </w:rPr>
      </w:pPr>
    </w:p>
    <w:p>
      <w:pPr>
        <w:pStyle w:val="BodyText"/>
        <w:spacing w:before="12"/>
        <w:rPr>
          <w:b/>
          <w:sz w:val="24"/>
        </w:rPr>
      </w:pPr>
    </w:p>
    <w:p>
      <w:pPr>
        <w:spacing w:line="268" w:lineRule="auto" w:before="0"/>
        <w:ind w:left="125" w:right="1218" w:firstLine="0"/>
        <w:jc w:val="left"/>
        <w:rPr>
          <w:sz w:val="18"/>
        </w:rPr>
      </w:pPr>
      <w:r>
        <w:rPr>
          <w:w w:val="105"/>
          <w:sz w:val="18"/>
        </w:rPr>
        <w:t>Senior Accounts Receivable Specialist </w:t>
      </w:r>
      <w:r>
        <w:rPr>
          <w:w w:val="105"/>
          <w:position w:val="2"/>
          <w:sz w:val="18"/>
        </w:rPr>
        <w:t>| </w:t>
      </w:r>
      <w:r>
        <w:rPr>
          <w:w w:val="105"/>
          <w:sz w:val="18"/>
        </w:rPr>
        <w:t>Coca-Cola , Atlanta, GA January 2016 – Present</w:t>
      </w:r>
    </w:p>
    <w:p>
      <w:pPr>
        <w:spacing w:after="0" w:line="268" w:lineRule="auto"/>
        <w:jc w:val="left"/>
        <w:rPr>
          <w:sz w:val="18"/>
        </w:rPr>
        <w:sectPr>
          <w:type w:val="continuous"/>
          <w:pgSz w:w="11920" w:h="16860"/>
          <w:pgMar w:top="800" w:bottom="280" w:left="283" w:right="283"/>
          <w:cols w:num="2" w:equalWidth="0">
            <w:col w:w="3152" w:space="810"/>
            <w:col w:w="7392"/>
          </w:cols>
        </w:sectPr>
      </w:pPr>
    </w:p>
    <w:p>
      <w:pPr>
        <w:pStyle w:val="BodyText"/>
        <w:spacing w:before="145"/>
        <w:rPr>
          <w:sz w:val="18"/>
        </w:rPr>
      </w:pPr>
    </w:p>
    <w:p>
      <w:pPr>
        <w:tabs>
          <w:tab w:pos="795" w:val="left" w:leader="none"/>
        </w:tabs>
        <w:spacing w:before="0"/>
        <w:ind w:left="272" w:right="0" w:firstLine="0"/>
        <w:jc w:val="left"/>
        <w:rPr>
          <w:sz w:val="18"/>
        </w:rPr>
      </w:pPr>
      <w:r>
        <w:rPr>
          <w:position w:val="-7"/>
        </w:rPr>
        <w:drawing>
          <wp:inline distT="0" distB="0" distL="0" distR="0">
            <wp:extent cx="165321" cy="16638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  <w:sz w:val="18"/>
        </w:rPr>
        <w:t>Atlanta,</w:t>
      </w:r>
      <w:r>
        <w:rPr>
          <w:color w:val="424242"/>
          <w:spacing w:val="15"/>
          <w:w w:val="105"/>
          <w:sz w:val="18"/>
        </w:rPr>
        <w:t> </w:t>
      </w:r>
      <w:r>
        <w:rPr>
          <w:color w:val="424242"/>
          <w:spacing w:val="-5"/>
          <w:w w:val="105"/>
          <w:sz w:val="18"/>
        </w:rPr>
        <w:t>GA</w:t>
      </w:r>
    </w:p>
    <w:p>
      <w:pPr>
        <w:pStyle w:val="BodyText"/>
        <w:spacing w:before="65"/>
        <w:rPr>
          <w:sz w:val="18"/>
        </w:rPr>
      </w:pPr>
    </w:p>
    <w:p>
      <w:pPr>
        <w:pStyle w:val="Heading1"/>
      </w:pPr>
      <w:r>
        <w:rPr>
          <w:smallCaps/>
          <w:color w:val="8B0000"/>
          <w:spacing w:val="-2"/>
        </w:rPr>
        <w:t>Education</w:t>
      </w:r>
    </w:p>
    <w:p>
      <w:pPr>
        <w:pStyle w:val="BodyText"/>
        <w:spacing w:before="104"/>
        <w:rPr>
          <w:b/>
          <w:sz w:val="24"/>
        </w:rPr>
      </w:pPr>
    </w:p>
    <w:p>
      <w:pPr>
        <w:spacing w:line="268" w:lineRule="auto" w:before="0"/>
        <w:ind w:left="274" w:right="0" w:firstLine="0"/>
        <w:jc w:val="left"/>
        <w:rPr>
          <w:sz w:val="18"/>
        </w:rPr>
      </w:pPr>
      <w:r>
        <w:rPr>
          <w:w w:val="105"/>
          <w:sz w:val="18"/>
        </w:rPr>
        <w:t>Bachelor of Science in Accounting Georgia State University, Atlanta, </w:t>
      </w:r>
      <w:r>
        <w:rPr>
          <w:spacing w:val="-6"/>
          <w:w w:val="105"/>
          <w:sz w:val="18"/>
        </w:rPr>
        <w:t>GA</w:t>
      </w:r>
    </w:p>
    <w:p>
      <w:pPr>
        <w:spacing w:line="202" w:lineRule="exact" w:before="0"/>
        <w:ind w:left="274" w:right="0" w:firstLine="0"/>
        <w:jc w:val="left"/>
        <w:rPr>
          <w:sz w:val="18"/>
        </w:rPr>
      </w:pPr>
      <w:r>
        <w:rPr>
          <w:w w:val="105"/>
          <w:sz w:val="18"/>
        </w:rPr>
        <w:t>June</w:t>
      </w:r>
      <w:r>
        <w:rPr>
          <w:spacing w:val="7"/>
          <w:w w:val="105"/>
          <w:sz w:val="18"/>
        </w:rPr>
        <w:t> </w:t>
      </w:r>
      <w:r>
        <w:rPr>
          <w:spacing w:val="-4"/>
          <w:w w:val="105"/>
          <w:sz w:val="18"/>
        </w:rPr>
        <w:t>2011</w:t>
      </w:r>
    </w:p>
    <w:p>
      <w:pPr>
        <w:pStyle w:val="BodyText"/>
        <w:spacing w:before="51"/>
        <w:rPr>
          <w:sz w:val="18"/>
        </w:rPr>
      </w:pPr>
    </w:p>
    <w:p>
      <w:pPr>
        <w:spacing w:line="273" w:lineRule="auto" w:before="1"/>
        <w:ind w:left="274" w:right="61" w:firstLine="0"/>
        <w:jc w:val="left"/>
        <w:rPr>
          <w:sz w:val="18"/>
        </w:rPr>
      </w:pPr>
      <w:r>
        <w:rPr>
          <w:w w:val="105"/>
          <w:sz w:val="18"/>
        </w:rPr>
        <w:t>Bachelor of Business Administration in Finance University of Georgia, Athens, GA May 2009</w:t>
      </w:r>
    </w:p>
    <w:p>
      <w:pPr>
        <w:pStyle w:val="BodyText"/>
        <w:spacing w:before="62"/>
        <w:rPr>
          <w:sz w:val="18"/>
        </w:rPr>
      </w:pPr>
    </w:p>
    <w:p>
      <w:pPr>
        <w:pStyle w:val="Heading1"/>
        <w:spacing w:line="290" w:lineRule="exact"/>
      </w:pPr>
      <w:r>
        <w:rPr>
          <w:smallCaps/>
          <w:color w:val="8B0000"/>
        </w:rPr>
        <w:t>Key</w:t>
      </w:r>
      <w:r>
        <w:rPr>
          <w:smallCaps/>
          <w:color w:val="8B0000"/>
          <w:spacing w:val="11"/>
        </w:rPr>
        <w:t> </w:t>
      </w:r>
      <w:r>
        <w:rPr>
          <w:smallCaps/>
          <w:color w:val="8B0000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793" w:val="left" w:leader="none"/>
          <w:tab w:pos="795" w:val="left" w:leader="none"/>
        </w:tabs>
        <w:spacing w:line="182" w:lineRule="auto" w:before="131" w:after="0"/>
        <w:ind w:left="795" w:right="225" w:hanging="298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Led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automation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invoice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tracking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system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covering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800+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monthly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invoices, reducing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processing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time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20%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eliminating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8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hours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weekly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manual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data</w:t>
      </w:r>
    </w:p>
    <w:p>
      <w:pPr>
        <w:pStyle w:val="BodyText"/>
        <w:spacing w:before="35"/>
        <w:ind w:left="795"/>
      </w:pPr>
      <w:r>
        <w:rPr>
          <w:spacing w:val="-2"/>
          <w:w w:val="105"/>
        </w:rPr>
        <w:t>entry</w:t>
      </w:r>
    </w:p>
    <w:p>
      <w:pPr>
        <w:pStyle w:val="ListParagraph"/>
        <w:numPr>
          <w:ilvl w:val="0"/>
          <w:numId w:val="1"/>
        </w:numPr>
        <w:tabs>
          <w:tab w:pos="793" w:val="left" w:leader="none"/>
          <w:tab w:pos="795" w:val="left" w:leader="none"/>
        </w:tabs>
        <w:spacing w:line="182" w:lineRule="auto" w:before="91" w:after="0"/>
        <w:ind w:left="795" w:right="95" w:hanging="298"/>
        <w:jc w:val="left"/>
        <w:rPr>
          <w:sz w:val="16"/>
        </w:rPr>
      </w:pPr>
      <w:r>
        <w:rPr>
          <w:w w:val="105"/>
          <w:sz w:val="16"/>
        </w:rPr>
        <w:t>Developed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onboarding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training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program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5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new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AR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hires,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all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whom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exceeded performance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benchmarks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6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months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hire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date</w:t>
      </w:r>
    </w:p>
    <w:p>
      <w:pPr>
        <w:pStyle w:val="ListParagraph"/>
        <w:numPr>
          <w:ilvl w:val="0"/>
          <w:numId w:val="1"/>
        </w:numPr>
        <w:tabs>
          <w:tab w:pos="793" w:val="left" w:leader="none"/>
          <w:tab w:pos="795" w:val="left" w:leader="none"/>
        </w:tabs>
        <w:spacing w:line="182" w:lineRule="auto" w:before="99" w:after="0"/>
        <w:ind w:left="795" w:right="140" w:hanging="298"/>
        <w:jc w:val="left"/>
        <w:rPr>
          <w:sz w:val="16"/>
        </w:rPr>
      </w:pPr>
      <w:r>
        <w:rPr>
          <w:w w:val="105"/>
          <w:sz w:val="16"/>
        </w:rPr>
        <w:t>Reduced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DSO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15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days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through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redesign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collections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prioritization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model, generating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$1.2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million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accelerated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cash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flow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first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year</w:t>
      </w:r>
    </w:p>
    <w:p>
      <w:pPr>
        <w:pStyle w:val="ListParagraph"/>
        <w:numPr>
          <w:ilvl w:val="0"/>
          <w:numId w:val="1"/>
        </w:numPr>
        <w:tabs>
          <w:tab w:pos="793" w:val="left" w:leader="none"/>
          <w:tab w:pos="795" w:val="left" w:leader="none"/>
        </w:tabs>
        <w:spacing w:line="182" w:lineRule="auto" w:before="99" w:after="0"/>
        <w:ind w:left="795" w:right="399" w:hanging="298"/>
        <w:jc w:val="left"/>
        <w:rPr>
          <w:sz w:val="16"/>
        </w:rPr>
      </w:pPr>
      <w:r>
        <w:rPr>
          <w:w w:val="105"/>
          <w:sz w:val="16"/>
        </w:rPr>
        <w:t>Prepared monthly AR performance reports for the VP of Finance, incorporating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collections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trend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analysis,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aging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breakdowns,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write-off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projections</w:t>
      </w:r>
    </w:p>
    <w:p>
      <w:pPr>
        <w:pStyle w:val="ListParagraph"/>
        <w:numPr>
          <w:ilvl w:val="0"/>
          <w:numId w:val="1"/>
        </w:numPr>
        <w:tabs>
          <w:tab w:pos="793" w:val="left" w:leader="none"/>
          <w:tab w:pos="795" w:val="left" w:leader="none"/>
        </w:tabs>
        <w:spacing w:line="182" w:lineRule="auto" w:before="114" w:after="0"/>
        <w:ind w:left="795" w:right="399" w:hanging="298"/>
        <w:jc w:val="left"/>
        <w:rPr>
          <w:sz w:val="16"/>
        </w:rPr>
      </w:pPr>
      <w:r>
        <w:rPr>
          <w:w w:val="105"/>
          <w:sz w:val="16"/>
        </w:rPr>
        <w:t>Mentored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4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junior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AR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specialists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through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weekly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coaching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sessions,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improving team invoice accuracy from 94% to 98% over 18 months</w:t>
      </w:r>
    </w:p>
    <w:p>
      <w:pPr>
        <w:pStyle w:val="ListParagraph"/>
        <w:numPr>
          <w:ilvl w:val="0"/>
          <w:numId w:val="1"/>
        </w:numPr>
        <w:tabs>
          <w:tab w:pos="793" w:val="left" w:leader="none"/>
          <w:tab w:pos="795" w:val="left" w:leader="none"/>
        </w:tabs>
        <w:spacing w:line="182" w:lineRule="auto" w:before="100" w:after="0"/>
        <w:ind w:left="795" w:right="203" w:hanging="298"/>
        <w:jc w:val="left"/>
        <w:rPr>
          <w:sz w:val="16"/>
        </w:rPr>
      </w:pPr>
      <w:r>
        <w:rPr>
          <w:w w:val="105"/>
          <w:sz w:val="16"/>
        </w:rPr>
        <w:t>Supported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4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quarterly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audit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preparations,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delivering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complete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AR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documentation packages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zero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unresolved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audit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findings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over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3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consecutive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years</w:t>
      </w:r>
    </w:p>
    <w:p>
      <w:pPr>
        <w:pStyle w:val="BodyText"/>
      </w:pPr>
    </w:p>
    <w:p>
      <w:pPr>
        <w:pStyle w:val="BodyText"/>
        <w:spacing w:before="11"/>
      </w:pPr>
    </w:p>
    <w:p>
      <w:pPr>
        <w:spacing w:line="268" w:lineRule="auto" w:before="0"/>
        <w:ind w:left="51" w:right="2148" w:firstLine="0"/>
        <w:jc w:val="left"/>
        <w:rPr>
          <w:sz w:val="18"/>
        </w:rPr>
      </w:pPr>
      <w:r>
        <w:rPr>
          <w:w w:val="105"/>
          <w:sz w:val="18"/>
        </w:rPr>
        <w:t>Accounts Receivable Clerk</w:t>
      </w:r>
      <w:r>
        <w:rPr>
          <w:spacing w:val="40"/>
          <w:w w:val="105"/>
          <w:sz w:val="18"/>
        </w:rPr>
        <w:t> </w:t>
      </w:r>
      <w:r>
        <w:rPr>
          <w:w w:val="105"/>
          <w:position w:val="2"/>
          <w:sz w:val="18"/>
        </w:rPr>
        <w:t>| </w:t>
      </w:r>
      <w:r>
        <w:rPr>
          <w:w w:val="105"/>
          <w:sz w:val="18"/>
        </w:rPr>
        <w:t>Delta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Air Lines ,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Atlanta, GA July 2012 – December 2015</w:t>
      </w:r>
    </w:p>
    <w:p>
      <w:pPr>
        <w:spacing w:after="0" w:line="268" w:lineRule="auto"/>
        <w:jc w:val="left"/>
        <w:rPr>
          <w:sz w:val="18"/>
        </w:rPr>
        <w:sectPr>
          <w:type w:val="continuous"/>
          <w:pgSz w:w="11920" w:h="16860"/>
          <w:pgMar w:top="800" w:bottom="280" w:left="283" w:right="283"/>
          <w:cols w:num="2" w:equalWidth="0">
            <w:col w:w="3267" w:space="770"/>
            <w:col w:w="7317"/>
          </w:cols>
        </w:sectPr>
      </w:pPr>
    </w:p>
    <w:p>
      <w:pPr>
        <w:pStyle w:val="BodyText"/>
        <w:spacing w:before="192"/>
        <w:rPr>
          <w:sz w:val="18"/>
        </w:rPr>
      </w:pPr>
    </w:p>
    <w:p>
      <w:pPr>
        <w:pStyle w:val="ListParagraph"/>
        <w:numPr>
          <w:ilvl w:val="0"/>
          <w:numId w:val="2"/>
        </w:numPr>
        <w:tabs>
          <w:tab w:pos="570" w:val="left" w:leader="none"/>
          <w:tab w:pos="572" w:val="left" w:leader="none"/>
        </w:tabs>
        <w:spacing w:line="201" w:lineRule="auto" w:before="0" w:after="0"/>
        <w:ind w:left="572" w:right="38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AR process improvement and automation leadership</w:t>
      </w:r>
    </w:p>
    <w:p>
      <w:pPr>
        <w:pStyle w:val="ListParagraph"/>
        <w:numPr>
          <w:ilvl w:val="0"/>
          <w:numId w:val="2"/>
        </w:numPr>
        <w:tabs>
          <w:tab w:pos="570" w:val="left" w:leader="none"/>
          <w:tab w:pos="572" w:val="left" w:leader="none"/>
        </w:tabs>
        <w:spacing w:line="189" w:lineRule="auto" w:before="108" w:after="0"/>
        <w:ind w:left="572" w:right="338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Staff mentorship and performance development</w:t>
      </w:r>
    </w:p>
    <w:p>
      <w:pPr>
        <w:pStyle w:val="ListParagraph"/>
        <w:numPr>
          <w:ilvl w:val="0"/>
          <w:numId w:val="2"/>
        </w:numPr>
        <w:tabs>
          <w:tab w:pos="570" w:val="left" w:leader="none"/>
          <w:tab w:pos="572" w:val="left" w:leader="none"/>
        </w:tabs>
        <w:spacing w:line="189" w:lineRule="auto" w:before="110" w:after="0"/>
        <w:ind w:left="572" w:right="108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High-volume invoice management (500+ monthly)</w:t>
      </w:r>
    </w:p>
    <w:p>
      <w:pPr>
        <w:pStyle w:val="ListParagraph"/>
        <w:numPr>
          <w:ilvl w:val="0"/>
          <w:numId w:val="2"/>
        </w:numPr>
        <w:tabs>
          <w:tab w:pos="570" w:val="left" w:leader="none"/>
        </w:tabs>
        <w:spacing w:line="334" w:lineRule="exact" w:before="60" w:after="0"/>
        <w:ind w:left="570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Financial</w:t>
      </w:r>
      <w:r>
        <w:rPr>
          <w:color w:val="424242"/>
          <w:spacing w:val="13"/>
          <w:w w:val="105"/>
          <w:sz w:val="18"/>
        </w:rPr>
        <w:t> </w:t>
      </w:r>
      <w:r>
        <w:rPr>
          <w:color w:val="424242"/>
          <w:w w:val="105"/>
          <w:sz w:val="18"/>
        </w:rPr>
        <w:t>reporting</w:t>
      </w:r>
      <w:r>
        <w:rPr>
          <w:color w:val="424242"/>
          <w:spacing w:val="12"/>
          <w:w w:val="105"/>
          <w:sz w:val="18"/>
        </w:rPr>
        <w:t> </w:t>
      </w:r>
      <w:r>
        <w:rPr>
          <w:color w:val="424242"/>
          <w:w w:val="105"/>
          <w:sz w:val="18"/>
        </w:rPr>
        <w:t>and</w:t>
      </w:r>
      <w:r>
        <w:rPr>
          <w:color w:val="424242"/>
          <w:spacing w:val="1"/>
          <w:w w:val="105"/>
          <w:sz w:val="18"/>
        </w:rPr>
        <w:t> </w:t>
      </w:r>
      <w:r>
        <w:rPr>
          <w:color w:val="424242"/>
          <w:spacing w:val="-5"/>
          <w:w w:val="105"/>
          <w:sz w:val="18"/>
        </w:rPr>
        <w:t>AR</w:t>
      </w:r>
    </w:p>
    <w:p>
      <w:pPr>
        <w:spacing w:line="98" w:lineRule="exact" w:before="0"/>
        <w:ind w:left="572" w:right="0" w:firstLine="0"/>
        <w:jc w:val="left"/>
        <w:rPr>
          <w:sz w:val="18"/>
        </w:rPr>
      </w:pPr>
      <w:r>
        <w:rPr>
          <w:color w:val="424242"/>
          <w:spacing w:val="-2"/>
          <w:w w:val="105"/>
          <w:sz w:val="18"/>
        </w:rPr>
        <w:t>analytics</w:t>
      </w:r>
    </w:p>
    <w:p>
      <w:pPr>
        <w:pStyle w:val="ListParagraph"/>
        <w:numPr>
          <w:ilvl w:val="0"/>
          <w:numId w:val="2"/>
        </w:numPr>
        <w:tabs>
          <w:tab w:pos="570" w:val="left" w:leader="none"/>
          <w:tab w:pos="572" w:val="left" w:leader="none"/>
        </w:tabs>
        <w:spacing w:line="182" w:lineRule="auto" w:before="51" w:after="0"/>
        <w:ind w:left="572" w:right="295" w:hanging="298"/>
        <w:jc w:val="left"/>
        <w:rPr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Managed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500+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invoices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monthly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99%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accuracy,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maintaining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zero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unposted items at month-end across 3-year tenure</w:t>
      </w:r>
    </w:p>
    <w:p>
      <w:pPr>
        <w:pStyle w:val="ListParagraph"/>
        <w:numPr>
          <w:ilvl w:val="0"/>
          <w:numId w:val="2"/>
        </w:numPr>
        <w:tabs>
          <w:tab w:pos="570" w:val="left" w:leader="none"/>
          <w:tab w:pos="572" w:val="left" w:leader="none"/>
        </w:tabs>
        <w:spacing w:line="182" w:lineRule="auto" w:before="99" w:after="0"/>
        <w:ind w:left="572" w:right="520" w:hanging="298"/>
        <w:jc w:val="left"/>
        <w:rPr>
          <w:position w:val="-5"/>
          <w:sz w:val="31"/>
        </w:rPr>
      </w:pPr>
      <w:r>
        <w:rPr>
          <w:w w:val="105"/>
          <w:sz w:val="16"/>
        </w:rPr>
        <w:t>Assisted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4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quarterly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audit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preparations,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organizing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3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months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payment records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reconciliation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documentation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per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review</w:t>
      </w:r>
    </w:p>
    <w:p>
      <w:pPr>
        <w:pStyle w:val="ListParagraph"/>
        <w:numPr>
          <w:ilvl w:val="0"/>
          <w:numId w:val="2"/>
        </w:numPr>
        <w:tabs>
          <w:tab w:pos="570" w:val="left" w:leader="none"/>
          <w:tab w:pos="572" w:val="left" w:leader="none"/>
        </w:tabs>
        <w:spacing w:line="189" w:lineRule="auto" w:before="99" w:after="0"/>
        <w:ind w:left="572" w:right="1021" w:hanging="298"/>
        <w:jc w:val="left"/>
        <w:rPr>
          <w:position w:val="-4"/>
          <w:sz w:val="31"/>
        </w:rPr>
      </w:pPr>
      <w:r>
        <w:rPr>
          <w:w w:val="105"/>
          <w:sz w:val="16"/>
        </w:rPr>
        <w:t>Reconciled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20+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client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accounts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weekly,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catching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correcting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10-15 discrepancies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per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cycle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before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month-end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reporting</w:t>
      </w:r>
    </w:p>
    <w:p>
      <w:pPr>
        <w:pStyle w:val="ListParagraph"/>
        <w:numPr>
          <w:ilvl w:val="0"/>
          <w:numId w:val="2"/>
        </w:numPr>
        <w:tabs>
          <w:tab w:pos="570" w:val="left" w:leader="none"/>
          <w:tab w:pos="572" w:val="left" w:leader="none"/>
        </w:tabs>
        <w:spacing w:line="182" w:lineRule="auto" w:before="98" w:after="0"/>
        <w:ind w:left="572" w:right="209" w:hanging="298"/>
        <w:jc w:val="left"/>
        <w:rPr>
          <w:position w:val="-5"/>
          <w:sz w:val="31"/>
        </w:rPr>
      </w:pPr>
      <w:r>
        <w:rPr>
          <w:w w:val="105"/>
          <w:sz w:val="16"/>
        </w:rPr>
        <w:t>Developed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payment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posting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checklist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reduced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individual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posting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errors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by 18% across the 3-person AR team</w:t>
      </w:r>
    </w:p>
    <w:p>
      <w:pPr>
        <w:pStyle w:val="ListParagraph"/>
        <w:spacing w:after="0" w:line="182" w:lineRule="auto"/>
        <w:jc w:val="left"/>
        <w:rPr>
          <w:position w:val="-5"/>
          <w:sz w:val="31"/>
        </w:rPr>
        <w:sectPr>
          <w:type w:val="continuous"/>
          <w:pgSz w:w="11920" w:h="16860"/>
          <w:pgMar w:top="800" w:bottom="280" w:left="283" w:right="283"/>
          <w:cols w:num="2" w:equalWidth="0">
            <w:col w:w="3154" w:space="1105"/>
            <w:col w:w="7095"/>
          </w:cols>
        </w:sectPr>
      </w:pPr>
    </w:p>
    <w:p>
      <w:pPr>
        <w:pStyle w:val="ListParagraph"/>
        <w:numPr>
          <w:ilvl w:val="0"/>
          <w:numId w:val="2"/>
        </w:numPr>
        <w:tabs>
          <w:tab w:pos="570" w:val="left" w:leader="none"/>
          <w:tab w:pos="572" w:val="left" w:leader="none"/>
        </w:tabs>
        <w:spacing w:line="204" w:lineRule="auto" w:before="156" w:after="0"/>
        <w:ind w:left="572" w:right="38" w:hanging="298"/>
        <w:jc w:val="left"/>
        <w:rPr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Invoice tracking system </w:t>
      </w:r>
      <w:r>
        <w:rPr>
          <w:color w:val="424242"/>
          <w:spacing w:val="-2"/>
          <w:w w:val="105"/>
          <w:sz w:val="18"/>
        </w:rPr>
        <w:t>implementation</w:t>
      </w:r>
    </w:p>
    <w:p>
      <w:pPr>
        <w:pStyle w:val="Heading1"/>
        <w:spacing w:line="309" w:lineRule="exact"/>
        <w:ind w:left="274"/>
      </w:pPr>
      <w:r>
        <w:rPr>
          <w:b w:val="0"/>
        </w:rPr>
        <w:br w:type="column"/>
      </w:r>
      <w:r>
        <w:rPr>
          <w:smallCaps/>
          <w:color w:val="F5F5F5"/>
          <w:spacing w:val="-2"/>
        </w:rPr>
        <w:t>Certifications</w:t>
      </w:r>
    </w:p>
    <w:p>
      <w:pPr>
        <w:pStyle w:val="Heading1"/>
        <w:spacing w:after="0" w:line="309" w:lineRule="exact"/>
        <w:sectPr>
          <w:type w:val="continuous"/>
          <w:pgSz w:w="11920" w:h="16860"/>
          <w:pgMar w:top="800" w:bottom="280" w:left="283" w:right="283"/>
          <w:cols w:num="2" w:equalWidth="0">
            <w:col w:w="2626" w:space="1112"/>
            <w:col w:w="7616"/>
          </w:cols>
        </w:sectPr>
      </w:pPr>
    </w:p>
    <w:p>
      <w:pPr>
        <w:pStyle w:val="ListParagraph"/>
        <w:numPr>
          <w:ilvl w:val="0"/>
          <w:numId w:val="2"/>
        </w:numPr>
        <w:tabs>
          <w:tab w:pos="570" w:val="left" w:leader="none"/>
          <w:tab w:pos="572" w:val="left" w:leader="none"/>
        </w:tabs>
        <w:spacing w:line="189" w:lineRule="auto" w:before="108" w:after="0"/>
        <w:ind w:left="572" w:right="76" w:hanging="298"/>
        <w:jc w:val="left"/>
        <w:rPr>
          <w:color w:val="424242"/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15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500733" y="10277473"/>
                            <a:ext cx="5067935" cy="4273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427355">
                                <a:moveTo>
                                  <a:pt x="0" y="427102"/>
                                </a:moveTo>
                                <a:lnTo>
                                  <a:pt x="5067450" y="427102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2710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90800">
                                <a:moveTo>
                                  <a:pt x="7568183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505062" y="2590812"/>
                            <a:ext cx="5063490" cy="768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7686675">
                                <a:moveTo>
                                  <a:pt x="5063109" y="5743562"/>
                                </a:moveTo>
                                <a:lnTo>
                                  <a:pt x="0" y="5743562"/>
                                </a:lnTo>
                                <a:lnTo>
                                  <a:pt x="0" y="7686662"/>
                                </a:lnTo>
                                <a:lnTo>
                                  <a:pt x="5063109" y="7686662"/>
                                </a:lnTo>
                                <a:lnTo>
                                  <a:pt x="5063109" y="5743562"/>
                                </a:lnTo>
                                <a:close/>
                              </a:path>
                              <a:path w="5063490" h="7686675">
                                <a:moveTo>
                                  <a:pt x="5063109" y="590537"/>
                                </a:moveTo>
                                <a:lnTo>
                                  <a:pt x="0" y="590537"/>
                                </a:lnTo>
                                <a:lnTo>
                                  <a:pt x="0" y="5286362"/>
                                </a:lnTo>
                                <a:lnTo>
                                  <a:pt x="5063109" y="5286362"/>
                                </a:lnTo>
                                <a:lnTo>
                                  <a:pt x="5063109" y="590537"/>
                                </a:lnTo>
                                <a:close/>
                              </a:path>
                              <a:path w="5063490" h="7686675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825"/>
                                </a:lnTo>
                                <a:lnTo>
                                  <a:pt x="5063109" y="123825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324099" y="2714624"/>
                            <a:ext cx="5244465" cy="46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44465" h="466725">
                                <a:moveTo>
                                  <a:pt x="5244083" y="466724"/>
                                </a:moveTo>
                                <a:lnTo>
                                  <a:pt x="0" y="466724"/>
                                </a:lnTo>
                                <a:lnTo>
                                  <a:pt x="0" y="0"/>
                                </a:lnTo>
                                <a:lnTo>
                                  <a:pt x="5244083" y="0"/>
                                </a:lnTo>
                                <a:lnTo>
                                  <a:pt x="5244083" y="466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3176015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324099" y="7877174"/>
                            <a:ext cx="5244465" cy="457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44465" h="457200">
                                <a:moveTo>
                                  <a:pt x="5244083" y="457199"/>
                                </a:moveTo>
                                <a:lnTo>
                                  <a:pt x="0" y="457199"/>
                                </a:lnTo>
                                <a:lnTo>
                                  <a:pt x="0" y="0"/>
                                </a:lnTo>
                                <a:lnTo>
                                  <a:pt x="5244083" y="0"/>
                                </a:lnTo>
                                <a:lnTo>
                                  <a:pt x="5244083" y="457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8330183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84960" id="docshapegroup1" coordorigin="0,0" coordsize="11919,16858">
                <v:rect style="position:absolute;left:3938;top:16185;width:7981;height:673" id="docshape2" filled="true" fillcolor="#8b0000" stroked="false">
                  <v:fill opacity="32899f" type="solid"/>
                </v:rect>
                <v:rect style="position:absolute;left:0;top:0;width:11919;height:4080" id="docshape3" filled="true" fillcolor="#424242" stroked="false">
                  <v:fill type="solid"/>
                </v:rect>
                <v:shape style="position:absolute;left:3944;top:4080;width:7974;height:12105" id="docshape4" coordorigin="3945,4080" coordsize="7974,12105" path="m11918,13125l3945,13125,3945,16185,11918,16185,11918,13125xm11918,5010l3945,5010,3945,12405,11918,12405,11918,5010xm11918,4080l3945,4080,3945,4275,11918,4275,11918,4080xe" filled="true" fillcolor="#8b0000" stroked="false">
                  <v:path arrowok="t"/>
                  <v:fill opacity="32899f" type="solid"/>
                </v:shape>
                <v:rect style="position:absolute;left:3660;top:4275;width:8259;height:735" id="docshape5" filled="true" fillcolor="#8b0000" stroked="false">
                  <v:fill type="solid"/>
                </v:rect>
                <v:shape style="position:absolute;left:3657;top:5001;width:288;height:418" type="#_x0000_t75" id="docshape6" stroked="false">
                  <v:imagedata r:id="rId9" o:title=""/>
                </v:shape>
                <v:rect style="position:absolute;left:3660;top:12405;width:8259;height:720" id="docshape7" filled="true" fillcolor="#8b0000" stroked="false">
                  <v:fill type="solid"/>
                </v:rect>
                <v:shape style="position:absolute;left:3657;top:13118;width:288;height:418" type="#_x0000_t75" id="docshape8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color w:val="424242"/>
          <w:w w:val="105"/>
          <w:sz w:val="18"/>
        </w:rPr>
        <w:t>Collections strategy and DSO </w:t>
      </w:r>
      <w:r>
        <w:rPr>
          <w:color w:val="424242"/>
          <w:spacing w:val="-2"/>
          <w:w w:val="105"/>
          <w:sz w:val="18"/>
        </w:rPr>
        <w:t>reduction</w:t>
      </w:r>
    </w:p>
    <w:p>
      <w:pPr>
        <w:pStyle w:val="ListParagraph"/>
        <w:numPr>
          <w:ilvl w:val="0"/>
          <w:numId w:val="2"/>
        </w:numPr>
        <w:tabs>
          <w:tab w:pos="570" w:val="left" w:leader="none"/>
          <w:tab w:pos="572" w:val="left" w:leader="none"/>
        </w:tabs>
        <w:spacing w:line="201" w:lineRule="auto" w:before="98" w:after="0"/>
        <w:ind w:left="572" w:right="280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QuickBooks, Oracle, and Microsoft Excel (advanced)</w:t>
      </w:r>
    </w:p>
    <w:p>
      <w:pPr>
        <w:pStyle w:val="ListParagraph"/>
        <w:numPr>
          <w:ilvl w:val="0"/>
          <w:numId w:val="2"/>
        </w:numPr>
        <w:tabs>
          <w:tab w:pos="570" w:val="left" w:leader="none"/>
          <w:tab w:pos="572" w:val="left" w:leader="none"/>
        </w:tabs>
        <w:spacing w:line="201" w:lineRule="auto" w:before="82" w:after="0"/>
        <w:ind w:left="572" w:right="318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Audit preparation and compliance documentation</w:t>
      </w:r>
    </w:p>
    <w:p>
      <w:pPr>
        <w:pStyle w:val="ListParagraph"/>
        <w:numPr>
          <w:ilvl w:val="0"/>
          <w:numId w:val="2"/>
        </w:numPr>
        <w:tabs>
          <w:tab w:pos="570" w:val="left" w:leader="none"/>
          <w:tab w:pos="572" w:val="left" w:leader="none"/>
        </w:tabs>
        <w:spacing w:line="189" w:lineRule="auto" w:before="108" w:after="0"/>
        <w:ind w:left="572" w:right="38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GAAP standards and financial </w:t>
      </w:r>
      <w:r>
        <w:rPr>
          <w:color w:val="424242"/>
          <w:spacing w:val="-2"/>
          <w:w w:val="105"/>
          <w:sz w:val="18"/>
        </w:rPr>
        <w:t>controls</w:t>
      </w:r>
    </w:p>
    <w:p>
      <w:pPr>
        <w:pStyle w:val="ListParagraph"/>
        <w:numPr>
          <w:ilvl w:val="0"/>
          <w:numId w:val="2"/>
        </w:numPr>
        <w:tabs>
          <w:tab w:pos="570" w:val="left" w:leader="none"/>
        </w:tabs>
        <w:spacing w:line="240" w:lineRule="auto" w:before="157" w:after="0"/>
        <w:ind w:left="570" w:right="0" w:hanging="296"/>
        <w:jc w:val="left"/>
        <w:rPr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Certified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Accounts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Receivable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Specialist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(CARS)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,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IOFM,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January</w:t>
      </w:r>
      <w:r>
        <w:rPr>
          <w:spacing w:val="21"/>
          <w:w w:val="105"/>
          <w:sz w:val="16"/>
        </w:rPr>
        <w:t> </w:t>
      </w:r>
      <w:r>
        <w:rPr>
          <w:spacing w:val="-4"/>
          <w:w w:val="105"/>
          <w:sz w:val="16"/>
        </w:rPr>
        <w:t>2013</w:t>
      </w:r>
    </w:p>
    <w:sectPr>
      <w:type w:val="continuous"/>
      <w:pgSz w:w="11920" w:h="16860"/>
      <w:pgMar w:top="800" w:bottom="280" w:left="283" w:right="283"/>
      <w:cols w:num="2" w:equalWidth="0">
        <w:col w:w="3190" w:space="624"/>
        <w:col w:w="754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7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3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9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5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0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6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2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38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63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79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5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0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5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0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5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0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6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12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1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21"/>
      <w:ind w:left="12" w:right="9"/>
      <w:jc w:val="center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9"/>
      <w:ind w:left="572" w:right="38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2026-03-21T16:09:48Z</dcterms:created>
  <dcterms:modified xsi:type="dcterms:W3CDTF">2026-03-21T16:09:48Z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2026-03-21T00:00:00Z</vt:filetime>
  </property>
  <property fmtid="{D5CDD505-2E9C-101B-9397-08002B2CF9AE}" pid="5" name="Producer">
    <vt:lpwstr>Skia/PDF m121</vt:lpwstr>
  </property>
</Properties>
</file>