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2"/>
        <w:rPr>
          <w:rFonts w:ascii="Times New Roman"/>
          <w:sz w:val="74"/>
        </w:rPr>
      </w:pPr>
    </w:p>
    <w:p>
      <w:pPr>
        <w:spacing w:before="0"/>
        <w:ind w:left="3946" w:right="0" w:firstLine="0"/>
        <w:jc w:val="center"/>
        <w:rPr>
          <w:sz w:val="74"/>
        </w:rPr>
      </w:pPr>
      <w:r>
        <w:rPr>
          <w:b/>
          <w:color w:val="24560F"/>
          <w:spacing w:val="11"/>
          <w:sz w:val="74"/>
        </w:rPr>
        <w:t>Riley</w:t>
      </w:r>
      <w:r>
        <w:rPr>
          <w:b/>
          <w:color w:val="24560F"/>
          <w:spacing w:val="32"/>
          <w:sz w:val="74"/>
        </w:rPr>
        <w:t> </w:t>
      </w:r>
      <w:r>
        <w:rPr>
          <w:color w:val="24560F"/>
          <w:spacing w:val="10"/>
          <w:sz w:val="74"/>
        </w:rPr>
        <w:t>Anderson</w:t>
      </w:r>
    </w:p>
    <w:p>
      <w:pPr>
        <w:spacing w:before="192"/>
        <w:ind w:left="3957" w:right="0" w:firstLine="0"/>
        <w:jc w:val="center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2933699</wp:posOffset>
                </wp:positionH>
                <wp:positionV relativeFrom="paragraph">
                  <wp:posOffset>428603</wp:posOffset>
                </wp:positionV>
                <wp:extent cx="4634865" cy="2724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634865" cy="272415"/>
                          <a:chExt cx="4634865" cy="2724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5447"/>
                            <a:ext cx="463486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4865" h="266700">
                                <a:moveTo>
                                  <a:pt x="4634483" y="266699"/>
                                </a:moveTo>
                                <a:lnTo>
                                  <a:pt x="0" y="266699"/>
                                </a:lnTo>
                                <a:lnTo>
                                  <a:pt x="0" y="0"/>
                                </a:lnTo>
                                <a:lnTo>
                                  <a:pt x="4634483" y="0"/>
                                </a:lnTo>
                                <a:lnTo>
                                  <a:pt x="4634483" y="266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560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53" y="0"/>
                            <a:ext cx="168910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910" h="272415">
                                <a:moveTo>
                                  <a:pt x="0" y="0"/>
                                </a:moveTo>
                                <a:lnTo>
                                  <a:pt x="168401" y="0"/>
                                </a:lnTo>
                                <a:lnTo>
                                  <a:pt x="76279" y="147782"/>
                                </a:lnTo>
                                <a:lnTo>
                                  <a:pt x="0" y="272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303076" y="13225"/>
                            <a:ext cx="33147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" h="259079">
                                <a:moveTo>
                                  <a:pt x="331407" y="258921"/>
                                </a:moveTo>
                                <a:lnTo>
                                  <a:pt x="0" y="258921"/>
                                </a:lnTo>
                                <a:lnTo>
                                  <a:pt x="176155" y="122478"/>
                                </a:lnTo>
                                <a:lnTo>
                                  <a:pt x="331407" y="0"/>
                                </a:lnTo>
                                <a:lnTo>
                                  <a:pt x="331407" y="258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5E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5447"/>
                            <a:ext cx="4634865" cy="266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6"/>
                                <w:ind w:left="0" w:right="516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24"/>
                                  <w:sz w:val="26"/>
                                </w:rPr>
                                <w:t>ABOUT</w:t>
                              </w:r>
                              <w:r>
                                <w:rPr>
                                  <w:b/>
                                  <w:color w:val="FFFFFF"/>
                                  <w:spacing w:val="67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8"/>
                                  <w:sz w:val="26"/>
                                </w:rPr>
                                <w:t>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0.999969pt;margin-top:33.748310pt;width:364.95pt;height:21.45pt;mso-position-horizontal-relative:page;mso-position-vertical-relative:paragraph;z-index:15729152" id="docshapegroup1" coordorigin="4620,675" coordsize="7299,429">
                <v:rect style="position:absolute;left:4620;top:683;width:7299;height:420" id="docshape2" filled="true" fillcolor="#24560f" stroked="false">
                  <v:fill type="solid"/>
                </v:rect>
                <v:shape style="position:absolute;left:4620;top:674;width:266;height:429" id="docshape3" coordorigin="4620,675" coordsize="266,429" path="m4620,675l4886,675,4741,908,4620,1104,4620,675xe" filled="true" fillcolor="#ffffff" stroked="false">
                  <v:path arrowok="t"/>
                  <v:fill type="solid"/>
                </v:shape>
                <v:shape style="position:absolute;left:11396;top:695;width:522;height:408" id="docshape4" coordorigin="11396,696" coordsize="522,408" path="m11918,1104l11396,1104,11674,889,11918,696,11918,1104xe" filled="true" fillcolor="#b15e05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620;top:683;width:7299;height:420" type="#_x0000_t202" id="docshape5" filled="false" stroked="false">
                  <v:textbox inset="0,0,0,0">
                    <w:txbxContent>
                      <w:p>
                        <w:pPr>
                          <w:spacing w:before="56"/>
                          <w:ind w:left="0" w:right="516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pacing w:val="24"/>
                            <w:sz w:val="26"/>
                          </w:rPr>
                          <w:t>ABOUT</w:t>
                        </w:r>
                        <w:r>
                          <w:rPr>
                            <w:b/>
                            <w:color w:val="FFFFFF"/>
                            <w:spacing w:val="67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8"/>
                            <w:sz w:val="26"/>
                          </w:rPr>
                          <w:t>ME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24560F"/>
          <w:sz w:val="22"/>
        </w:rPr>
        <w:t>Wealth</w:t>
      </w:r>
      <w:r>
        <w:rPr>
          <w:b/>
          <w:color w:val="24560F"/>
          <w:spacing w:val="39"/>
          <w:sz w:val="22"/>
        </w:rPr>
        <w:t> </w:t>
      </w:r>
      <w:r>
        <w:rPr>
          <w:b/>
          <w:color w:val="24560F"/>
          <w:sz w:val="22"/>
        </w:rPr>
        <w:t>Management</w:t>
      </w:r>
      <w:r>
        <w:rPr>
          <w:b/>
          <w:color w:val="24560F"/>
          <w:spacing w:val="27"/>
          <w:sz w:val="22"/>
        </w:rPr>
        <w:t> </w:t>
      </w:r>
      <w:r>
        <w:rPr>
          <w:b/>
          <w:color w:val="24560F"/>
          <w:spacing w:val="-2"/>
          <w:sz w:val="22"/>
        </w:rPr>
        <w:t>Advisor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4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0" w:bottom="0" w:left="283" w:right="0"/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171"/>
        <w:rPr>
          <w:b/>
          <w:sz w:val="28"/>
        </w:rPr>
      </w:pPr>
    </w:p>
    <w:p>
      <w:pPr>
        <w:pStyle w:val="Heading1"/>
      </w:pPr>
      <w:r>
        <w:rPr>
          <w:color w:val="FFFFFF"/>
          <w:spacing w:val="21"/>
        </w:rPr>
        <w:t>CONTACT</w:t>
      </w:r>
    </w:p>
    <w:p>
      <w:pPr>
        <w:spacing w:before="23"/>
        <w:ind w:left="107" w:right="0" w:firstLine="0"/>
        <w:jc w:val="left"/>
        <w:rPr>
          <w:b/>
          <w:sz w:val="28"/>
        </w:rPr>
      </w:pPr>
      <w:r>
        <w:rPr>
          <w:b/>
          <w:color w:val="FFFFFF"/>
          <w:spacing w:val="24"/>
          <w:sz w:val="28"/>
        </w:rPr>
        <w:t>INFORMATION</w:t>
      </w:r>
    </w:p>
    <w:p>
      <w:pPr>
        <w:spacing w:before="237"/>
        <w:ind w:left="869" w:right="0" w:firstLine="0"/>
        <w:jc w:val="left"/>
        <w:rPr>
          <w:sz w:val="18"/>
        </w:rPr>
      </w:pPr>
      <w:r>
        <w:rPr>
          <w:color w:val="FFFFFF"/>
          <w:w w:val="105"/>
          <w:sz w:val="18"/>
        </w:rPr>
        <w:t>(555)</w:t>
      </w:r>
      <w:r>
        <w:rPr>
          <w:color w:val="FFFFFF"/>
          <w:spacing w:val="14"/>
          <w:w w:val="105"/>
          <w:sz w:val="18"/>
        </w:rPr>
        <w:t> </w:t>
      </w:r>
      <w:r>
        <w:rPr>
          <w:color w:val="FFFFFF"/>
          <w:w w:val="105"/>
          <w:sz w:val="18"/>
        </w:rPr>
        <w:t>000-</w:t>
      </w:r>
      <w:r>
        <w:rPr>
          <w:color w:val="FFFFFF"/>
          <w:spacing w:val="-4"/>
          <w:w w:val="105"/>
          <w:sz w:val="18"/>
        </w:rPr>
        <w:t>0000</w:t>
      </w:r>
    </w:p>
    <w:p>
      <w:pPr>
        <w:pStyle w:val="BodyText"/>
        <w:spacing w:before="110"/>
        <w:rPr>
          <w:sz w:val="18"/>
        </w:rPr>
      </w:pPr>
    </w:p>
    <w:p>
      <w:pPr>
        <w:spacing w:before="1"/>
        <w:ind w:left="869" w:right="0" w:firstLine="0"/>
        <w:jc w:val="left"/>
        <w:rPr>
          <w:sz w:val="18"/>
        </w:rPr>
      </w:pPr>
      <w:hyperlink r:id="rId5">
        <w:r>
          <w:rPr>
            <w:color w:val="FFFFFF"/>
            <w:spacing w:val="-2"/>
            <w:w w:val="105"/>
            <w:sz w:val="18"/>
          </w:rPr>
          <w:t>email@example.com</w:t>
        </w:r>
      </w:hyperlink>
    </w:p>
    <w:p>
      <w:pPr>
        <w:pStyle w:val="BodyText"/>
        <w:spacing w:line="292" w:lineRule="auto" w:before="79"/>
        <w:ind w:left="137" w:right="288" w:hanging="1"/>
        <w:jc w:val="center"/>
      </w:pPr>
      <w:r>
        <w:rPr/>
        <w:br w:type="column"/>
      </w:r>
      <w:r>
        <w:rPr>
          <w:w w:val="105"/>
        </w:rPr>
        <w:t>Trusted</w:t>
      </w:r>
      <w:r>
        <w:rPr>
          <w:spacing w:val="40"/>
          <w:w w:val="105"/>
        </w:rPr>
        <w:t> </w:t>
      </w:r>
      <w:r>
        <w:rPr>
          <w:w w:val="105"/>
        </w:rPr>
        <w:t>wealth</w:t>
      </w:r>
      <w:r>
        <w:rPr>
          <w:spacing w:val="40"/>
          <w:w w:val="105"/>
        </w:rPr>
        <w:t> </w:t>
      </w:r>
      <w:r>
        <w:rPr>
          <w:w w:val="105"/>
        </w:rPr>
        <w:t>management</w:t>
      </w:r>
      <w:r>
        <w:rPr>
          <w:spacing w:val="40"/>
          <w:w w:val="105"/>
        </w:rPr>
        <w:t> </w:t>
      </w:r>
      <w:r>
        <w:rPr>
          <w:w w:val="105"/>
        </w:rPr>
        <w:t>advisor</w:t>
      </w:r>
      <w:r>
        <w:rPr>
          <w:spacing w:val="40"/>
          <w:w w:val="105"/>
        </w:rPr>
        <w:t> </w:t>
      </w:r>
      <w:r>
        <w:rPr>
          <w:w w:val="105"/>
        </w:rPr>
        <w:t>with</w:t>
      </w:r>
      <w:r>
        <w:rPr>
          <w:spacing w:val="40"/>
          <w:w w:val="105"/>
        </w:rPr>
        <w:t> </w:t>
      </w:r>
      <w:r>
        <w:rPr>
          <w:w w:val="105"/>
        </w:rPr>
        <w:t>8+</w:t>
      </w:r>
      <w:r>
        <w:rPr>
          <w:spacing w:val="40"/>
          <w:w w:val="105"/>
        </w:rPr>
        <w:t> </w:t>
      </w:r>
      <w:r>
        <w:rPr>
          <w:w w:val="105"/>
        </w:rPr>
        <w:t>years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experience</w:t>
      </w:r>
      <w:r>
        <w:rPr>
          <w:spacing w:val="40"/>
          <w:w w:val="105"/>
        </w:rPr>
        <w:t> </w:t>
      </w:r>
      <w:r>
        <w:rPr>
          <w:w w:val="105"/>
        </w:rPr>
        <w:t>designing</w:t>
      </w:r>
      <w:r>
        <w:rPr>
          <w:spacing w:val="40"/>
          <w:w w:val="105"/>
        </w:rPr>
        <w:t> </w:t>
      </w:r>
      <w:r>
        <w:rPr>
          <w:w w:val="105"/>
        </w:rPr>
        <w:t>investment strategies</w:t>
      </w:r>
      <w:r>
        <w:rPr>
          <w:spacing w:val="33"/>
          <w:w w:val="105"/>
        </w:rPr>
        <w:t> </w:t>
      </w:r>
      <w:r>
        <w:rPr>
          <w:w w:val="105"/>
        </w:rPr>
        <w:t>and</w:t>
      </w:r>
      <w:r>
        <w:rPr>
          <w:spacing w:val="33"/>
          <w:w w:val="105"/>
        </w:rPr>
        <w:t> </w:t>
      </w:r>
      <w:r>
        <w:rPr>
          <w:w w:val="105"/>
        </w:rPr>
        <w:t>financial</w:t>
      </w:r>
      <w:r>
        <w:rPr>
          <w:spacing w:val="33"/>
          <w:w w:val="105"/>
        </w:rPr>
        <w:t> </w:t>
      </w:r>
      <w:r>
        <w:rPr>
          <w:w w:val="105"/>
        </w:rPr>
        <w:t>plans</w:t>
      </w:r>
      <w:r>
        <w:rPr>
          <w:spacing w:val="33"/>
          <w:w w:val="105"/>
        </w:rPr>
        <w:t> </w:t>
      </w:r>
      <w:r>
        <w:rPr>
          <w:w w:val="105"/>
        </w:rPr>
        <w:t>for</w:t>
      </w:r>
      <w:r>
        <w:rPr>
          <w:spacing w:val="33"/>
          <w:w w:val="105"/>
        </w:rPr>
        <w:t> </w:t>
      </w:r>
      <w:r>
        <w:rPr>
          <w:w w:val="105"/>
        </w:rPr>
        <w:t>high-net-worth</w:t>
      </w:r>
      <w:r>
        <w:rPr>
          <w:spacing w:val="33"/>
          <w:w w:val="105"/>
        </w:rPr>
        <w:t> </w:t>
      </w:r>
      <w:r>
        <w:rPr>
          <w:w w:val="105"/>
        </w:rPr>
        <w:t>individuals.</w:t>
      </w:r>
      <w:r>
        <w:rPr>
          <w:spacing w:val="33"/>
          <w:w w:val="105"/>
        </w:rPr>
        <w:t> </w:t>
      </w:r>
      <w:r>
        <w:rPr>
          <w:w w:val="105"/>
        </w:rPr>
        <w:t>Grew</w:t>
      </w:r>
      <w:r>
        <w:rPr>
          <w:spacing w:val="33"/>
          <w:w w:val="105"/>
        </w:rPr>
        <w:t> </w:t>
      </w:r>
      <w:r>
        <w:rPr>
          <w:w w:val="105"/>
        </w:rPr>
        <w:t>managed</w:t>
      </w:r>
      <w:r>
        <w:rPr>
          <w:spacing w:val="33"/>
          <w:w w:val="105"/>
        </w:rPr>
        <w:t> </w:t>
      </w:r>
      <w:r>
        <w:rPr>
          <w:w w:val="105"/>
        </w:rPr>
        <w:t>assets</w:t>
      </w:r>
      <w:r>
        <w:rPr>
          <w:spacing w:val="33"/>
          <w:w w:val="105"/>
        </w:rPr>
        <w:t> </w:t>
      </w:r>
      <w:r>
        <w:rPr>
          <w:w w:val="105"/>
        </w:rPr>
        <w:t>from</w:t>
      </w:r>
    </w:p>
    <w:p>
      <w:pPr>
        <w:pStyle w:val="BodyText"/>
        <w:spacing w:line="297" w:lineRule="auto" w:before="1"/>
        <w:ind w:left="165" w:right="316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2933699</wp:posOffset>
                </wp:positionH>
                <wp:positionV relativeFrom="paragraph">
                  <wp:posOffset>843358</wp:posOffset>
                </wp:positionV>
                <wp:extent cx="4634865" cy="28194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4634865" cy="281940"/>
                          <a:chExt cx="4634865" cy="28194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5447"/>
                            <a:ext cx="463486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4865" h="276225">
                                <a:moveTo>
                                  <a:pt x="4634483" y="276224"/>
                                </a:moveTo>
                                <a:lnTo>
                                  <a:pt x="0" y="276224"/>
                                </a:lnTo>
                                <a:lnTo>
                                  <a:pt x="0" y="0"/>
                                </a:lnTo>
                                <a:lnTo>
                                  <a:pt x="4634483" y="0"/>
                                </a:lnTo>
                                <a:lnTo>
                                  <a:pt x="4634483" y="276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560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53" y="0"/>
                            <a:ext cx="168910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910" h="272415">
                                <a:moveTo>
                                  <a:pt x="0" y="0"/>
                                </a:moveTo>
                                <a:lnTo>
                                  <a:pt x="168401" y="0"/>
                                </a:lnTo>
                                <a:lnTo>
                                  <a:pt x="76279" y="147782"/>
                                </a:lnTo>
                                <a:lnTo>
                                  <a:pt x="0" y="272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295774" y="13225"/>
                            <a:ext cx="33909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090" h="264795">
                                <a:moveTo>
                                  <a:pt x="338708" y="264577"/>
                                </a:moveTo>
                                <a:lnTo>
                                  <a:pt x="0" y="264577"/>
                                </a:lnTo>
                                <a:lnTo>
                                  <a:pt x="183457" y="122478"/>
                                </a:lnTo>
                                <a:lnTo>
                                  <a:pt x="338708" y="0"/>
                                </a:lnTo>
                                <a:lnTo>
                                  <a:pt x="338708" y="2645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5E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5447"/>
                            <a:ext cx="4634865" cy="276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6"/>
                                <w:ind w:left="0" w:right="516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28"/>
                                  <w:sz w:val="26"/>
                                </w:rPr>
                                <w:t>PROFESSIONAL</w:t>
                              </w:r>
                              <w:r>
                                <w:rPr>
                                  <w:b/>
                                  <w:color w:val="FFFFFF"/>
                                  <w:spacing w:val="61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25"/>
                                  <w:sz w:val="26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0.999969pt;margin-top:66.406204pt;width:364.95pt;height:22.2pt;mso-position-horizontal-relative:page;mso-position-vertical-relative:paragraph;z-index:15729664" id="docshapegroup6" coordorigin="4620,1328" coordsize="7299,444">
                <v:rect style="position:absolute;left:4620;top:1336;width:7299;height:435" id="docshape7" filled="true" fillcolor="#24560f" stroked="false">
                  <v:fill type="solid"/>
                </v:rect>
                <v:shape style="position:absolute;left:4620;top:1328;width:266;height:429" id="docshape8" coordorigin="4620,1328" coordsize="266,429" path="m4620,1328l4886,1328,4741,1561,4620,1757,4620,1328xe" filled="true" fillcolor="#ffffff" stroked="false">
                  <v:path arrowok="t"/>
                  <v:fill type="solid"/>
                </v:shape>
                <v:shape style="position:absolute;left:11385;top:1348;width:534;height:417" id="docshape9" coordorigin="11385,1349" coordsize="534,417" path="m11918,1766l11385,1766,11674,1542,11918,1349,11918,1766xe" filled="true" fillcolor="#b15e05" stroked="false">
                  <v:path arrowok="t"/>
                  <v:fill type="solid"/>
                </v:shape>
                <v:shape style="position:absolute;left:4620;top:1336;width:7299;height:435" type="#_x0000_t202" id="docshape10" filled="false" stroked="false">
                  <v:textbox inset="0,0,0,0">
                    <w:txbxContent>
                      <w:p>
                        <w:pPr>
                          <w:spacing w:before="56"/>
                          <w:ind w:left="0" w:right="516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pacing w:val="28"/>
                            <w:sz w:val="26"/>
                          </w:rPr>
                          <w:t>PROFESSIONAL</w:t>
                        </w:r>
                        <w:r>
                          <w:rPr>
                            <w:b/>
                            <w:color w:val="FFFFFF"/>
                            <w:spacing w:val="61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25"/>
                            <w:sz w:val="26"/>
                          </w:rPr>
                          <w:t>EXPERIENCE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105"/>
        </w:rPr>
        <w:t>$200M</w:t>
      </w:r>
      <w:r>
        <w:rPr>
          <w:spacing w:val="39"/>
          <w:w w:val="105"/>
        </w:rPr>
        <w:t> </w:t>
      </w:r>
      <w:r>
        <w:rPr>
          <w:w w:val="105"/>
        </w:rPr>
        <w:t>to</w:t>
      </w:r>
      <w:r>
        <w:rPr>
          <w:spacing w:val="39"/>
          <w:w w:val="105"/>
        </w:rPr>
        <w:t> </w:t>
      </w:r>
      <w:r>
        <w:rPr>
          <w:w w:val="105"/>
        </w:rPr>
        <w:t>$450M</w:t>
      </w:r>
      <w:r>
        <w:rPr>
          <w:spacing w:val="39"/>
          <w:w w:val="105"/>
        </w:rPr>
        <w:t> </w:t>
      </w:r>
      <w:r>
        <w:rPr>
          <w:w w:val="105"/>
        </w:rPr>
        <w:t>achieving</w:t>
      </w:r>
      <w:r>
        <w:rPr>
          <w:spacing w:val="39"/>
          <w:w w:val="105"/>
        </w:rPr>
        <w:t> </w:t>
      </w:r>
      <w:r>
        <w:rPr>
          <w:w w:val="105"/>
        </w:rPr>
        <w:t>12%</w:t>
      </w:r>
      <w:r>
        <w:rPr>
          <w:spacing w:val="39"/>
          <w:w w:val="105"/>
        </w:rPr>
        <w:t> </w:t>
      </w:r>
      <w:r>
        <w:rPr>
          <w:w w:val="105"/>
        </w:rPr>
        <w:t>annualized</w:t>
      </w:r>
      <w:r>
        <w:rPr>
          <w:spacing w:val="39"/>
          <w:w w:val="105"/>
        </w:rPr>
        <w:t> </w:t>
      </w:r>
      <w:r>
        <w:rPr>
          <w:w w:val="105"/>
        </w:rPr>
        <w:t>returns</w:t>
      </w:r>
      <w:r>
        <w:rPr>
          <w:spacing w:val="39"/>
          <w:w w:val="105"/>
        </w:rPr>
        <w:t> </w:t>
      </w:r>
      <w:r>
        <w:rPr>
          <w:w w:val="105"/>
        </w:rPr>
        <w:t>vs.</w:t>
      </w:r>
      <w:r>
        <w:rPr>
          <w:spacing w:val="39"/>
          <w:w w:val="105"/>
        </w:rPr>
        <w:t> </w:t>
      </w:r>
      <w:r>
        <w:rPr>
          <w:w w:val="105"/>
        </w:rPr>
        <w:t>an</w:t>
      </w:r>
      <w:r>
        <w:rPr>
          <w:spacing w:val="39"/>
          <w:w w:val="105"/>
        </w:rPr>
        <w:t> </w:t>
      </w:r>
      <w:r>
        <w:rPr>
          <w:w w:val="105"/>
        </w:rPr>
        <w:t>8%</w:t>
      </w:r>
      <w:r>
        <w:rPr>
          <w:spacing w:val="39"/>
          <w:w w:val="105"/>
        </w:rPr>
        <w:t> </w:t>
      </w:r>
      <w:r>
        <w:rPr>
          <w:w w:val="105"/>
        </w:rPr>
        <w:t>benchmark,</w:t>
      </w:r>
      <w:r>
        <w:rPr>
          <w:spacing w:val="39"/>
          <w:w w:val="105"/>
        </w:rPr>
        <w:t> </w:t>
      </w:r>
      <w:r>
        <w:rPr>
          <w:w w:val="105"/>
        </w:rPr>
        <w:t>developed financial</w:t>
      </w:r>
      <w:r>
        <w:rPr>
          <w:spacing w:val="39"/>
          <w:w w:val="105"/>
        </w:rPr>
        <w:t> </w:t>
      </w:r>
      <w:r>
        <w:rPr>
          <w:w w:val="105"/>
        </w:rPr>
        <w:t>plans</w:t>
      </w:r>
      <w:r>
        <w:rPr>
          <w:spacing w:val="39"/>
          <w:w w:val="105"/>
        </w:rPr>
        <w:t> </w:t>
      </w:r>
      <w:r>
        <w:rPr>
          <w:w w:val="105"/>
        </w:rPr>
        <w:t>for</w:t>
      </w:r>
      <w:r>
        <w:rPr>
          <w:spacing w:val="39"/>
          <w:w w:val="105"/>
        </w:rPr>
        <w:t> </w:t>
      </w:r>
      <w:r>
        <w:rPr>
          <w:w w:val="105"/>
        </w:rPr>
        <w:t>120+</w:t>
      </w:r>
      <w:r>
        <w:rPr>
          <w:spacing w:val="39"/>
          <w:w w:val="105"/>
        </w:rPr>
        <w:t> </w:t>
      </w:r>
      <w:r>
        <w:rPr>
          <w:w w:val="105"/>
        </w:rPr>
        <w:t>clients</w:t>
      </w:r>
      <w:r>
        <w:rPr>
          <w:spacing w:val="39"/>
          <w:w w:val="105"/>
        </w:rPr>
        <w:t> </w:t>
      </w:r>
      <w:r>
        <w:rPr>
          <w:w w:val="105"/>
        </w:rPr>
        <w:t>increasing</w:t>
      </w:r>
      <w:r>
        <w:rPr>
          <w:spacing w:val="39"/>
          <w:w w:val="105"/>
        </w:rPr>
        <w:t> </w:t>
      </w:r>
      <w:r>
        <w:rPr>
          <w:w w:val="105"/>
        </w:rPr>
        <w:t>retention</w:t>
      </w:r>
      <w:r>
        <w:rPr>
          <w:spacing w:val="39"/>
          <w:w w:val="105"/>
        </w:rPr>
        <w:t> </w:t>
      </w:r>
      <w:r>
        <w:rPr>
          <w:w w:val="105"/>
        </w:rPr>
        <w:t>to</w:t>
      </w:r>
      <w:r>
        <w:rPr>
          <w:spacing w:val="39"/>
          <w:w w:val="105"/>
        </w:rPr>
        <w:t> </w:t>
      </w:r>
      <w:r>
        <w:rPr>
          <w:w w:val="105"/>
        </w:rPr>
        <w:t>98%,</w:t>
      </w:r>
      <w:r>
        <w:rPr>
          <w:spacing w:val="39"/>
          <w:w w:val="105"/>
        </w:rPr>
        <w:t> </w:t>
      </w:r>
      <w:r>
        <w:rPr>
          <w:w w:val="105"/>
        </w:rPr>
        <w:t>and</w:t>
      </w:r>
      <w:r>
        <w:rPr>
          <w:spacing w:val="39"/>
          <w:w w:val="105"/>
        </w:rPr>
        <w:t> </w:t>
      </w:r>
      <w:r>
        <w:rPr>
          <w:w w:val="105"/>
        </w:rPr>
        <w:t>contributed</w:t>
      </w:r>
      <w:r>
        <w:rPr>
          <w:spacing w:val="39"/>
          <w:w w:val="105"/>
        </w:rPr>
        <w:t> </w:t>
      </w:r>
      <w:r>
        <w:rPr>
          <w:w w:val="105"/>
        </w:rPr>
        <w:t>$30M</w:t>
      </w:r>
      <w:r>
        <w:rPr>
          <w:spacing w:val="39"/>
          <w:w w:val="105"/>
        </w:rPr>
        <w:t> </w:t>
      </w:r>
      <w:r>
        <w:rPr>
          <w:w w:val="105"/>
        </w:rPr>
        <w:t>in new assets through educational seminars at Prestige Private Bank and Horizon</w:t>
      </w:r>
      <w:r>
        <w:rPr>
          <w:spacing w:val="80"/>
          <w:w w:val="105"/>
        </w:rPr>
        <w:t> </w:t>
      </w:r>
      <w:r>
        <w:rPr>
          <w:w w:val="105"/>
        </w:rPr>
        <w:t>Investments.</w:t>
      </w:r>
      <w:r>
        <w:rPr>
          <w:spacing w:val="40"/>
          <w:w w:val="105"/>
        </w:rPr>
        <w:t> </w:t>
      </w:r>
      <w:r>
        <w:rPr>
          <w:w w:val="105"/>
        </w:rPr>
        <w:t>Expert</w:t>
      </w:r>
      <w:r>
        <w:rPr>
          <w:spacing w:val="40"/>
          <w:w w:val="105"/>
        </w:rPr>
        <w:t> </w:t>
      </w:r>
      <w:r>
        <w:rPr>
          <w:w w:val="105"/>
        </w:rPr>
        <w:t>in</w:t>
      </w:r>
      <w:r>
        <w:rPr>
          <w:spacing w:val="40"/>
          <w:w w:val="105"/>
        </w:rPr>
        <w:t> </w:t>
      </w:r>
      <w:r>
        <w:rPr>
          <w:w w:val="105"/>
        </w:rPr>
        <w:t>portfolio</w:t>
      </w:r>
      <w:r>
        <w:rPr>
          <w:spacing w:val="40"/>
          <w:w w:val="105"/>
        </w:rPr>
        <w:t> </w:t>
      </w:r>
      <w:r>
        <w:rPr>
          <w:w w:val="105"/>
        </w:rPr>
        <w:t>construction,</w:t>
      </w:r>
      <w:r>
        <w:rPr>
          <w:spacing w:val="40"/>
          <w:w w:val="105"/>
        </w:rPr>
        <w:t> </w:t>
      </w:r>
      <w:r>
        <w:rPr>
          <w:w w:val="105"/>
        </w:rPr>
        <w:t>tax-efficient</w:t>
      </w:r>
      <w:r>
        <w:rPr>
          <w:spacing w:val="40"/>
          <w:w w:val="105"/>
        </w:rPr>
        <w:t> </w:t>
      </w:r>
      <w:r>
        <w:rPr>
          <w:w w:val="105"/>
        </w:rPr>
        <w:t>planning,</w:t>
      </w:r>
      <w:r>
        <w:rPr>
          <w:spacing w:val="40"/>
          <w:w w:val="105"/>
        </w:rPr>
        <w:t> </w:t>
      </w:r>
      <w:r>
        <w:rPr>
          <w:w w:val="105"/>
        </w:rPr>
        <w:t>estate</w:t>
      </w:r>
      <w:r>
        <w:rPr>
          <w:spacing w:val="40"/>
          <w:w w:val="105"/>
        </w:rPr>
        <w:t> </w:t>
      </w:r>
      <w:r>
        <w:rPr>
          <w:w w:val="105"/>
        </w:rPr>
        <w:t>coordination, and</w:t>
      </w:r>
      <w:r>
        <w:rPr>
          <w:spacing w:val="40"/>
          <w:w w:val="105"/>
        </w:rPr>
        <w:t> </w:t>
      </w:r>
      <w:r>
        <w:rPr>
          <w:w w:val="105"/>
        </w:rPr>
        <w:t>maintaining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deep</w:t>
      </w:r>
      <w:r>
        <w:rPr>
          <w:spacing w:val="40"/>
          <w:w w:val="105"/>
        </w:rPr>
        <w:t> </w:t>
      </w:r>
      <w:r>
        <w:rPr>
          <w:w w:val="105"/>
        </w:rPr>
        <w:t>client</w:t>
      </w:r>
      <w:r>
        <w:rPr>
          <w:spacing w:val="40"/>
          <w:w w:val="105"/>
        </w:rPr>
        <w:t> </w:t>
      </w:r>
      <w:r>
        <w:rPr>
          <w:w w:val="105"/>
        </w:rPr>
        <w:t>relationships</w:t>
      </w:r>
      <w:r>
        <w:rPr>
          <w:spacing w:val="40"/>
          <w:w w:val="105"/>
        </w:rPr>
        <w:t> </w:t>
      </w:r>
      <w:r>
        <w:rPr>
          <w:w w:val="105"/>
        </w:rPr>
        <w:t>that</w:t>
      </w:r>
      <w:r>
        <w:rPr>
          <w:spacing w:val="40"/>
          <w:w w:val="105"/>
        </w:rPr>
        <w:t> </w:t>
      </w:r>
      <w:r>
        <w:rPr>
          <w:w w:val="105"/>
        </w:rPr>
        <w:t>drive</w:t>
      </w:r>
      <w:r>
        <w:rPr>
          <w:spacing w:val="40"/>
          <w:w w:val="105"/>
        </w:rPr>
        <w:t> </w:t>
      </w:r>
      <w:r>
        <w:rPr>
          <w:w w:val="105"/>
        </w:rPr>
        <w:t>long-term</w:t>
      </w:r>
      <w:r>
        <w:rPr>
          <w:spacing w:val="40"/>
          <w:w w:val="105"/>
        </w:rPr>
        <w:t> </w:t>
      </w:r>
      <w:r>
        <w:rPr>
          <w:w w:val="105"/>
        </w:rPr>
        <w:t>AUM</w:t>
      </w:r>
      <w:r>
        <w:rPr>
          <w:spacing w:val="40"/>
          <w:w w:val="105"/>
        </w:rPr>
        <w:t> </w:t>
      </w:r>
      <w:r>
        <w:rPr>
          <w:w w:val="105"/>
        </w:rPr>
        <w:t>growth.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6"/>
      </w:pPr>
    </w:p>
    <w:p>
      <w:pPr>
        <w:pStyle w:val="BodyText"/>
        <w:ind w:left="107"/>
      </w:pPr>
      <w:r>
        <w:rPr>
          <w:w w:val="105"/>
        </w:rPr>
        <w:t>Senior</w:t>
      </w:r>
      <w:r>
        <w:rPr>
          <w:spacing w:val="12"/>
          <w:w w:val="105"/>
        </w:rPr>
        <w:t> </w:t>
      </w:r>
      <w:r>
        <w:rPr>
          <w:w w:val="105"/>
        </w:rPr>
        <w:t>Wealth</w:t>
      </w:r>
      <w:r>
        <w:rPr>
          <w:spacing w:val="3"/>
          <w:w w:val="105"/>
        </w:rPr>
        <w:t> </w:t>
      </w:r>
      <w:r>
        <w:rPr>
          <w:w w:val="105"/>
        </w:rPr>
        <w:t>Advisor</w:t>
      </w:r>
      <w:r>
        <w:rPr>
          <w:spacing w:val="19"/>
          <w:w w:val="105"/>
        </w:rPr>
        <w:t> </w:t>
      </w:r>
      <w:r>
        <w:rPr>
          <w:w w:val="105"/>
        </w:rPr>
        <w:t>|</w:t>
      </w:r>
      <w:r>
        <w:rPr>
          <w:spacing w:val="19"/>
          <w:w w:val="105"/>
        </w:rPr>
        <w:t> </w:t>
      </w:r>
      <w:r>
        <w:rPr>
          <w:w w:val="105"/>
        </w:rPr>
        <w:t>Prestige</w:t>
      </w:r>
      <w:r>
        <w:rPr>
          <w:spacing w:val="13"/>
          <w:w w:val="105"/>
        </w:rPr>
        <w:t> </w:t>
      </w:r>
      <w:r>
        <w:rPr>
          <w:w w:val="105"/>
        </w:rPr>
        <w:t>Private</w:t>
      </w:r>
      <w:r>
        <w:rPr>
          <w:spacing w:val="13"/>
          <w:w w:val="105"/>
        </w:rPr>
        <w:t> </w:t>
      </w:r>
      <w:r>
        <w:rPr>
          <w:w w:val="105"/>
        </w:rPr>
        <w:t>Bank</w:t>
      </w:r>
      <w:r>
        <w:rPr>
          <w:spacing w:val="12"/>
          <w:w w:val="105"/>
        </w:rPr>
        <w:t> </w:t>
      </w:r>
      <w:r>
        <w:rPr>
          <w:w w:val="105"/>
        </w:rPr>
        <w:t>|</w:t>
      </w:r>
      <w:r>
        <w:rPr>
          <w:spacing w:val="13"/>
          <w:w w:val="105"/>
        </w:rPr>
        <w:t> </w:t>
      </w:r>
      <w:r>
        <w:rPr>
          <w:w w:val="105"/>
        </w:rPr>
        <w:t>City,</w:t>
      </w:r>
      <w:r>
        <w:rPr>
          <w:spacing w:val="13"/>
          <w:w w:val="105"/>
        </w:rPr>
        <w:t> </w:t>
      </w:r>
      <w:r>
        <w:rPr>
          <w:spacing w:val="-5"/>
          <w:w w:val="105"/>
        </w:rPr>
        <w:t>ST</w:t>
      </w:r>
    </w:p>
    <w:p>
      <w:pPr>
        <w:pStyle w:val="BodyText"/>
        <w:spacing w:before="54"/>
        <w:ind w:left="107"/>
      </w:pPr>
      <w:r>
        <w:rPr>
          <w:w w:val="105"/>
        </w:rPr>
        <w:t>January</w:t>
      </w:r>
      <w:r>
        <w:rPr>
          <w:spacing w:val="10"/>
          <w:w w:val="105"/>
        </w:rPr>
        <w:t> </w:t>
      </w:r>
      <w:r>
        <w:rPr>
          <w:w w:val="105"/>
        </w:rPr>
        <w:t>2017</w:t>
      </w:r>
      <w:r>
        <w:rPr>
          <w:spacing w:val="10"/>
          <w:w w:val="105"/>
        </w:rPr>
        <w:t> </w:t>
      </w:r>
      <w:r>
        <w:rPr>
          <w:w w:val="105"/>
        </w:rPr>
        <w:t>–</w:t>
      </w:r>
      <w:r>
        <w:rPr>
          <w:spacing w:val="11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after="0"/>
        <w:sectPr>
          <w:type w:val="continuous"/>
          <w:pgSz w:w="11920" w:h="16860"/>
          <w:pgMar w:top="0" w:bottom="0" w:left="283" w:right="0"/>
          <w:cols w:num="2" w:equalWidth="0">
            <w:col w:w="2708" w:space="1607"/>
            <w:col w:w="7322"/>
          </w:cols>
        </w:sectPr>
      </w:pPr>
    </w:p>
    <w:p>
      <w:pPr>
        <w:spacing w:before="142"/>
        <w:ind w:left="869" w:right="0" w:firstLine="0"/>
        <w:jc w:val="left"/>
        <w:rPr>
          <w:sz w:val="18"/>
        </w:rPr>
      </w:pPr>
      <w:r>
        <w:rPr>
          <w:color w:val="FFFFFF"/>
          <w:w w:val="105"/>
          <w:sz w:val="18"/>
        </w:rPr>
        <w:t>City,</w:t>
      </w:r>
      <w:r>
        <w:rPr>
          <w:color w:val="FFFFFF"/>
          <w:spacing w:val="-3"/>
          <w:w w:val="105"/>
          <w:sz w:val="18"/>
        </w:rPr>
        <w:t> </w:t>
      </w:r>
      <w:r>
        <w:rPr>
          <w:color w:val="FFFFFF"/>
          <w:spacing w:val="-5"/>
          <w:w w:val="105"/>
          <w:sz w:val="18"/>
        </w:rPr>
        <w:t>ST</w:t>
      </w:r>
    </w:p>
    <w:p>
      <w:pPr>
        <w:pStyle w:val="BodyText"/>
        <w:spacing w:before="167"/>
        <w:rPr>
          <w:sz w:val="18"/>
        </w:rPr>
      </w:pPr>
    </w:p>
    <w:p>
      <w:pPr>
        <w:pStyle w:val="Heading1"/>
      </w:pPr>
      <w:r>
        <w:rPr>
          <w:color w:val="FFFFFF"/>
          <w:spacing w:val="23"/>
        </w:rPr>
        <w:t>EDUCATION</w:t>
      </w:r>
    </w:p>
    <w:p>
      <w:pPr>
        <w:pStyle w:val="ListParagraph"/>
        <w:numPr>
          <w:ilvl w:val="0"/>
          <w:numId w:val="1"/>
        </w:numPr>
        <w:tabs>
          <w:tab w:pos="718" w:val="left" w:leader="none"/>
          <w:tab w:pos="720" w:val="left" w:leader="none"/>
        </w:tabs>
        <w:spacing w:line="216" w:lineRule="auto" w:before="174" w:after="0"/>
        <w:ind w:left="720" w:right="38" w:hanging="298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Bachelor of Science in Finance | May 2013</w:t>
      </w:r>
    </w:p>
    <w:p>
      <w:pPr>
        <w:spacing w:before="51"/>
        <w:ind w:left="720" w:right="0" w:firstLine="0"/>
        <w:jc w:val="left"/>
        <w:rPr>
          <w:sz w:val="18"/>
        </w:rPr>
      </w:pPr>
      <w:r>
        <w:rPr>
          <w:color w:val="FFFFFF"/>
          <w:w w:val="105"/>
          <w:sz w:val="18"/>
        </w:rPr>
        <w:t>State</w:t>
      </w:r>
      <w:r>
        <w:rPr>
          <w:color w:val="FFFFFF"/>
          <w:spacing w:val="3"/>
          <w:w w:val="105"/>
          <w:sz w:val="18"/>
        </w:rPr>
        <w:t> </w:t>
      </w:r>
      <w:r>
        <w:rPr>
          <w:color w:val="FFFFFF"/>
          <w:w w:val="105"/>
          <w:sz w:val="18"/>
        </w:rPr>
        <w:t>University,</w:t>
      </w:r>
      <w:r>
        <w:rPr>
          <w:color w:val="FFFFFF"/>
          <w:spacing w:val="4"/>
          <w:w w:val="105"/>
          <w:sz w:val="18"/>
        </w:rPr>
        <w:t> </w:t>
      </w:r>
      <w:r>
        <w:rPr>
          <w:color w:val="FFFFFF"/>
          <w:w w:val="105"/>
          <w:sz w:val="18"/>
        </w:rPr>
        <w:t>City,</w:t>
      </w:r>
      <w:r>
        <w:rPr>
          <w:color w:val="FFFFFF"/>
          <w:spacing w:val="5"/>
          <w:w w:val="105"/>
          <w:sz w:val="18"/>
        </w:rPr>
        <w:t> </w:t>
      </w:r>
      <w:r>
        <w:rPr>
          <w:color w:val="FFFFFF"/>
          <w:spacing w:val="-5"/>
          <w:w w:val="105"/>
          <w:sz w:val="18"/>
        </w:rPr>
        <w:t>ST</w:t>
      </w:r>
    </w:p>
    <w:p>
      <w:pPr>
        <w:pStyle w:val="ListParagraph"/>
        <w:numPr>
          <w:ilvl w:val="0"/>
          <w:numId w:val="1"/>
        </w:numPr>
        <w:tabs>
          <w:tab w:pos="402" w:val="left" w:leader="none"/>
          <w:tab w:pos="404" w:val="left" w:leader="none"/>
        </w:tabs>
        <w:spacing w:line="196" w:lineRule="auto" w:before="92" w:after="0"/>
        <w:ind w:left="404" w:right="439" w:hanging="298"/>
        <w:jc w:val="left"/>
        <w:rPr>
          <w:position w:val="-5"/>
          <w:sz w:val="31"/>
        </w:rPr>
      </w:pPr>
      <w:r>
        <w:rPr/>
        <w:br w:type="column"/>
      </w:r>
      <w:r>
        <w:rPr>
          <w:w w:val="105"/>
          <w:sz w:val="16"/>
        </w:rPr>
        <w:t>Grew managed assets from $200M to $450M over 6 years, delivering 12%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annualized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returns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compared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benchmark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8%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through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disciplined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asset</w:t>
      </w:r>
    </w:p>
    <w:p>
      <w:pPr>
        <w:pStyle w:val="BodyText"/>
        <w:spacing w:before="61"/>
        <w:ind w:left="404"/>
      </w:pPr>
      <w:r>
        <w:rPr>
          <w:w w:val="105"/>
        </w:rPr>
        <w:t>allocation</w:t>
      </w:r>
      <w:r>
        <w:rPr>
          <w:spacing w:val="31"/>
          <w:w w:val="105"/>
        </w:rPr>
        <w:t> </w:t>
      </w:r>
      <w:r>
        <w:rPr>
          <w:w w:val="105"/>
        </w:rPr>
        <w:t>and</w:t>
      </w:r>
      <w:r>
        <w:rPr>
          <w:spacing w:val="31"/>
          <w:w w:val="105"/>
        </w:rPr>
        <w:t> </w:t>
      </w:r>
      <w:r>
        <w:rPr>
          <w:w w:val="105"/>
        </w:rPr>
        <w:t>active</w:t>
      </w:r>
      <w:r>
        <w:rPr>
          <w:spacing w:val="31"/>
          <w:w w:val="105"/>
        </w:rPr>
        <w:t> </w:t>
      </w:r>
      <w:r>
        <w:rPr>
          <w:w w:val="105"/>
        </w:rPr>
        <w:t>tactical</w:t>
      </w:r>
      <w:r>
        <w:rPr>
          <w:spacing w:val="31"/>
          <w:w w:val="105"/>
        </w:rPr>
        <w:t> </w:t>
      </w:r>
      <w:r>
        <w:rPr>
          <w:spacing w:val="-2"/>
          <w:w w:val="105"/>
        </w:rPr>
        <w:t>positioning</w:t>
      </w:r>
    </w:p>
    <w:p>
      <w:pPr>
        <w:pStyle w:val="ListParagraph"/>
        <w:numPr>
          <w:ilvl w:val="0"/>
          <w:numId w:val="1"/>
        </w:numPr>
        <w:tabs>
          <w:tab w:pos="402" w:val="left" w:leader="none"/>
          <w:tab w:pos="404" w:val="left" w:leader="none"/>
        </w:tabs>
        <w:spacing w:line="196" w:lineRule="auto" w:before="91" w:after="0"/>
        <w:ind w:left="404" w:right="356" w:hanging="298"/>
        <w:jc w:val="left"/>
        <w:rPr>
          <w:position w:val="-5"/>
          <w:sz w:val="31"/>
        </w:rPr>
      </w:pPr>
      <w:r>
        <w:rPr>
          <w:w w:val="105"/>
          <w:sz w:val="16"/>
        </w:rPr>
        <w:t>Developed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customized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comprehensive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financial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plans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120+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high-net-worth clients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covering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investment,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retirement,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estate,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tax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planning,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increasing</w:t>
      </w:r>
    </w:p>
    <w:p>
      <w:pPr>
        <w:pStyle w:val="BodyText"/>
        <w:spacing w:before="46"/>
        <w:ind w:left="404"/>
      </w:pPr>
      <w:r>
        <w:rPr>
          <w:w w:val="105"/>
        </w:rPr>
        <w:t>client</w:t>
      </w:r>
      <w:r>
        <w:rPr>
          <w:spacing w:val="17"/>
          <w:w w:val="105"/>
        </w:rPr>
        <w:t> </w:t>
      </w:r>
      <w:r>
        <w:rPr>
          <w:w w:val="105"/>
        </w:rPr>
        <w:t>retention</w:t>
      </w:r>
      <w:r>
        <w:rPr>
          <w:spacing w:val="18"/>
          <w:w w:val="105"/>
        </w:rPr>
        <w:t> </w:t>
      </w:r>
      <w:r>
        <w:rPr>
          <w:w w:val="105"/>
        </w:rPr>
        <w:t>rate</w:t>
      </w:r>
      <w:r>
        <w:rPr>
          <w:spacing w:val="18"/>
          <w:w w:val="105"/>
        </w:rPr>
        <w:t> </w:t>
      </w:r>
      <w:r>
        <w:rPr>
          <w:w w:val="105"/>
        </w:rPr>
        <w:t>to</w:t>
      </w:r>
      <w:r>
        <w:rPr>
          <w:spacing w:val="17"/>
          <w:w w:val="105"/>
        </w:rPr>
        <w:t> </w:t>
      </w:r>
      <w:r>
        <w:rPr>
          <w:spacing w:val="-5"/>
          <w:w w:val="105"/>
        </w:rPr>
        <w:t>98%</w:t>
      </w:r>
    </w:p>
    <w:p>
      <w:pPr>
        <w:pStyle w:val="ListParagraph"/>
        <w:numPr>
          <w:ilvl w:val="0"/>
          <w:numId w:val="1"/>
        </w:numPr>
        <w:tabs>
          <w:tab w:pos="402" w:val="left" w:leader="none"/>
          <w:tab w:pos="404" w:val="left" w:leader="none"/>
        </w:tabs>
        <w:spacing w:line="196" w:lineRule="auto" w:before="107" w:after="0"/>
        <w:ind w:left="404" w:right="276" w:hanging="298"/>
        <w:jc w:val="left"/>
        <w:rPr>
          <w:position w:val="-5"/>
          <w:sz w:val="31"/>
        </w:rPr>
      </w:pPr>
      <w:r>
        <w:rPr>
          <w:w w:val="105"/>
          <w:sz w:val="16"/>
        </w:rPr>
        <w:t>Conducted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quarterly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portfolio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reviews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tax-planning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sessions,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implementing tax-loss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harvesting,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Roth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conversion,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charitable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giving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strategies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that</w:t>
      </w:r>
    </w:p>
    <w:p>
      <w:pPr>
        <w:pStyle w:val="BodyText"/>
        <w:spacing w:before="46"/>
        <w:ind w:left="404"/>
      </w:pPr>
      <w:r>
        <w:rPr>
          <w:w w:val="105"/>
        </w:rPr>
        <w:t>reduced</w:t>
      </w:r>
      <w:r>
        <w:rPr>
          <w:spacing w:val="27"/>
          <w:w w:val="105"/>
        </w:rPr>
        <w:t> </w:t>
      </w:r>
      <w:r>
        <w:rPr>
          <w:w w:val="105"/>
        </w:rPr>
        <w:t>average</w:t>
      </w:r>
      <w:r>
        <w:rPr>
          <w:spacing w:val="28"/>
          <w:w w:val="105"/>
        </w:rPr>
        <w:t> </w:t>
      </w:r>
      <w:r>
        <w:rPr>
          <w:w w:val="105"/>
        </w:rPr>
        <w:t>client</w:t>
      </w:r>
      <w:r>
        <w:rPr>
          <w:spacing w:val="28"/>
          <w:w w:val="105"/>
        </w:rPr>
        <w:t> </w:t>
      </w:r>
      <w:r>
        <w:rPr>
          <w:w w:val="105"/>
        </w:rPr>
        <w:t>tax</w:t>
      </w:r>
      <w:r>
        <w:rPr>
          <w:spacing w:val="27"/>
          <w:w w:val="105"/>
        </w:rPr>
        <w:t> </w:t>
      </w:r>
      <w:r>
        <w:rPr>
          <w:w w:val="105"/>
        </w:rPr>
        <w:t>liabilities</w:t>
      </w:r>
      <w:r>
        <w:rPr>
          <w:spacing w:val="28"/>
          <w:w w:val="105"/>
        </w:rPr>
        <w:t> </w:t>
      </w:r>
      <w:r>
        <w:rPr>
          <w:w w:val="105"/>
        </w:rPr>
        <w:t>by</w:t>
      </w:r>
      <w:r>
        <w:rPr>
          <w:spacing w:val="28"/>
          <w:w w:val="105"/>
        </w:rPr>
        <w:t> </w:t>
      </w:r>
      <w:r>
        <w:rPr>
          <w:spacing w:val="-5"/>
          <w:w w:val="105"/>
        </w:rPr>
        <w:t>10%</w:t>
      </w:r>
    </w:p>
    <w:p>
      <w:pPr>
        <w:pStyle w:val="BodyText"/>
        <w:spacing w:after="0"/>
        <w:sectPr>
          <w:type w:val="continuous"/>
          <w:pgSz w:w="11920" w:h="16860"/>
          <w:pgMar w:top="0" w:bottom="0" w:left="283" w:right="0"/>
          <w:cols w:num="2" w:equalWidth="0">
            <w:col w:w="3539" w:space="1204"/>
            <w:col w:w="6894"/>
          </w:cols>
        </w:sectPr>
      </w:pPr>
    </w:p>
    <w:p>
      <w:pPr>
        <w:pStyle w:val="Heading1"/>
        <w:spacing w:before="1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691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724150" cy="10706100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2724150" cy="10706100"/>
                          <a:chExt cx="2724150" cy="1070610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2724150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4150" h="10706100">
                                <a:moveTo>
                                  <a:pt x="2724149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724149" y="0"/>
                                </a:lnTo>
                                <a:lnTo>
                                  <a:pt x="2724149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560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677" y="3219449"/>
                            <a:ext cx="177103" cy="1770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9368" y="3552824"/>
                            <a:ext cx="153719" cy="1714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8243" y="3876675"/>
                            <a:ext cx="175968" cy="1771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2900" y="339724"/>
                            <a:ext cx="2038349" cy="2032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214.5pt;height:843pt;mso-position-horizontal-relative:page;mso-position-vertical-relative:page;z-index:-15789568" id="docshapegroup11" coordorigin="0,0" coordsize="4290,16860">
                <v:rect style="position:absolute;left:0;top:0;width:4290;height:16860" id="docshape12" filled="true" fillcolor="#24560f" stroked="false">
                  <v:fill type="solid"/>
                </v:rect>
                <v:shape style="position:absolute;left:705;top:5070;width:279;height:279" type="#_x0000_t75" id="docshape13" stroked="false">
                  <v:imagedata r:id="rId6" o:title=""/>
                </v:shape>
                <v:shape style="position:absolute;left:723;top:5595;width:243;height:270" type="#_x0000_t75" id="docshape14" stroked="false">
                  <v:imagedata r:id="rId7" o:title=""/>
                </v:shape>
                <v:shape style="position:absolute;left:705;top:6105;width:278;height:279" type="#_x0000_t75" id="docshape15" stroked="false">
                  <v:imagedata r:id="rId8" o:title=""/>
                </v:shape>
                <v:shape style="position:absolute;left:540;top:535;width:3210;height:3200" type="#_x0000_t75" id="docshape16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20"/>
        </w:rPr>
        <w:t>KEY</w:t>
      </w:r>
      <w:r>
        <w:rPr>
          <w:color w:val="FFFFFF"/>
          <w:spacing w:val="53"/>
        </w:rPr>
        <w:t> </w:t>
      </w:r>
      <w:r>
        <w:rPr>
          <w:color w:val="FFFFFF"/>
          <w:spacing w:val="23"/>
        </w:rPr>
        <w:t>SKILLS</w:t>
      </w:r>
    </w:p>
    <w:p>
      <w:pPr>
        <w:pStyle w:val="ListParagraph"/>
        <w:numPr>
          <w:ilvl w:val="1"/>
          <w:numId w:val="1"/>
        </w:numPr>
        <w:tabs>
          <w:tab w:pos="718" w:val="left" w:leader="none"/>
          <w:tab w:pos="720" w:val="left" w:leader="none"/>
        </w:tabs>
        <w:spacing w:line="216" w:lineRule="auto" w:before="174" w:after="0"/>
        <w:ind w:left="720" w:right="75" w:hanging="298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Portfolio construction and strategic asset allocation</w:t>
      </w:r>
    </w:p>
    <w:p>
      <w:pPr>
        <w:pStyle w:val="ListParagraph"/>
        <w:numPr>
          <w:ilvl w:val="1"/>
          <w:numId w:val="1"/>
        </w:numPr>
        <w:tabs>
          <w:tab w:pos="718" w:val="left" w:leader="none"/>
          <w:tab w:pos="720" w:val="left" w:leader="none"/>
        </w:tabs>
        <w:spacing w:line="223" w:lineRule="auto" w:before="76" w:after="0"/>
        <w:ind w:left="720" w:right="88" w:hanging="298"/>
        <w:jc w:val="left"/>
        <w:rPr>
          <w:color w:val="FFFFFF"/>
          <w:position w:val="-3"/>
          <w:sz w:val="31"/>
        </w:rPr>
      </w:pPr>
      <w:r>
        <w:rPr>
          <w:color w:val="FFFFFF"/>
          <w:w w:val="105"/>
          <w:sz w:val="18"/>
        </w:rPr>
        <w:t>Tax-efficient financial planning and </w:t>
      </w:r>
      <w:r>
        <w:rPr>
          <w:color w:val="FFFFFF"/>
          <w:spacing w:val="-2"/>
          <w:w w:val="105"/>
          <w:sz w:val="18"/>
        </w:rPr>
        <w:t>optimization</w:t>
      </w:r>
    </w:p>
    <w:p>
      <w:pPr>
        <w:pStyle w:val="ListParagraph"/>
        <w:numPr>
          <w:ilvl w:val="1"/>
          <w:numId w:val="1"/>
        </w:numPr>
        <w:tabs>
          <w:tab w:pos="718" w:val="left" w:leader="none"/>
          <w:tab w:pos="720" w:val="left" w:leader="none"/>
        </w:tabs>
        <w:spacing w:line="216" w:lineRule="auto" w:before="93" w:after="0"/>
        <w:ind w:left="720" w:right="227" w:hanging="298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High-net-worth client relationship </w:t>
      </w:r>
      <w:r>
        <w:rPr>
          <w:color w:val="FFFFFF"/>
          <w:spacing w:val="-2"/>
          <w:w w:val="105"/>
          <w:sz w:val="18"/>
        </w:rPr>
        <w:t>management</w:t>
      </w:r>
    </w:p>
    <w:p>
      <w:pPr>
        <w:pStyle w:val="ListParagraph"/>
        <w:numPr>
          <w:ilvl w:val="1"/>
          <w:numId w:val="1"/>
        </w:numPr>
        <w:tabs>
          <w:tab w:pos="718" w:val="left" w:leader="none"/>
          <w:tab w:pos="720" w:val="left" w:leader="none"/>
        </w:tabs>
        <w:spacing w:line="216" w:lineRule="auto" w:before="92" w:after="0"/>
        <w:ind w:left="720" w:right="649" w:hanging="298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Investment performance benchmarking and reporting</w:t>
      </w:r>
    </w:p>
    <w:p>
      <w:pPr>
        <w:pStyle w:val="ListParagraph"/>
        <w:numPr>
          <w:ilvl w:val="1"/>
          <w:numId w:val="1"/>
        </w:numPr>
        <w:tabs>
          <w:tab w:pos="718" w:val="left" w:leader="none"/>
          <w:tab w:pos="720" w:val="left" w:leader="none"/>
        </w:tabs>
        <w:spacing w:line="216" w:lineRule="auto" w:before="93" w:after="0"/>
        <w:ind w:left="720" w:right="911" w:hanging="298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Estate and trust planning </w:t>
      </w:r>
      <w:r>
        <w:rPr>
          <w:color w:val="FFFFFF"/>
          <w:spacing w:val="-2"/>
          <w:w w:val="105"/>
          <w:sz w:val="18"/>
        </w:rPr>
        <w:t>coordination</w:t>
      </w:r>
    </w:p>
    <w:p>
      <w:pPr>
        <w:pStyle w:val="ListParagraph"/>
        <w:numPr>
          <w:ilvl w:val="1"/>
          <w:numId w:val="1"/>
        </w:numPr>
        <w:tabs>
          <w:tab w:pos="718" w:val="left" w:leader="none"/>
          <w:tab w:pos="720" w:val="left" w:leader="none"/>
        </w:tabs>
        <w:spacing w:line="216" w:lineRule="auto" w:before="93" w:after="0"/>
        <w:ind w:left="720" w:right="859" w:hanging="298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Financial plan design and retirement analysis</w:t>
      </w:r>
    </w:p>
    <w:p>
      <w:pPr>
        <w:pStyle w:val="ListParagraph"/>
        <w:numPr>
          <w:ilvl w:val="1"/>
          <w:numId w:val="1"/>
        </w:numPr>
        <w:tabs>
          <w:tab w:pos="718" w:val="left" w:leader="none"/>
          <w:tab w:pos="720" w:val="left" w:leader="none"/>
        </w:tabs>
        <w:spacing w:line="216" w:lineRule="auto" w:before="93" w:after="0"/>
        <w:ind w:left="720" w:right="38" w:hanging="298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Client acquisition through seminars and referrals</w:t>
      </w:r>
    </w:p>
    <w:p>
      <w:pPr>
        <w:pStyle w:val="ListParagraph"/>
        <w:numPr>
          <w:ilvl w:val="1"/>
          <w:numId w:val="1"/>
        </w:numPr>
        <w:tabs>
          <w:tab w:pos="718" w:val="left" w:leader="none"/>
          <w:tab w:pos="720" w:val="left" w:leader="none"/>
        </w:tabs>
        <w:spacing w:line="216" w:lineRule="auto" w:before="93" w:after="0"/>
        <w:ind w:left="720" w:right="210" w:hanging="298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Alternative investment evaluation and allocation</w:t>
      </w:r>
    </w:p>
    <w:p>
      <w:pPr>
        <w:pStyle w:val="ListParagraph"/>
        <w:numPr>
          <w:ilvl w:val="1"/>
          <w:numId w:val="1"/>
        </w:numPr>
        <w:tabs>
          <w:tab w:pos="718" w:val="left" w:leader="none"/>
          <w:tab w:pos="720" w:val="left" w:leader="none"/>
        </w:tabs>
        <w:spacing w:line="216" w:lineRule="auto" w:before="93" w:after="0"/>
        <w:ind w:left="720" w:right="339" w:hanging="298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Regulatory compliance (FINRA, SEC, fiduciary standards)</w:t>
      </w:r>
    </w:p>
    <w:p>
      <w:pPr>
        <w:pStyle w:val="ListParagraph"/>
        <w:numPr>
          <w:ilvl w:val="2"/>
          <w:numId w:val="1"/>
        </w:numPr>
        <w:tabs>
          <w:tab w:pos="830" w:val="left" w:leader="none"/>
          <w:tab w:pos="832" w:val="left" w:leader="none"/>
        </w:tabs>
        <w:spacing w:line="208" w:lineRule="auto" w:before="81" w:after="0"/>
        <w:ind w:left="832" w:right="584" w:hanging="298"/>
        <w:jc w:val="left"/>
        <w:rPr>
          <w:sz w:val="16"/>
        </w:rPr>
      </w:pPr>
      <w:r>
        <w:rPr/>
        <w:br w:type="column"/>
      </w:r>
      <w:r>
        <w:rPr>
          <w:w w:val="105"/>
          <w:sz w:val="16"/>
        </w:rPr>
        <w:t>Sourced and onboarded 25 new HNW clients annually through referrals,</w:t>
      </w:r>
      <w:r>
        <w:rPr>
          <w:spacing w:val="80"/>
          <w:w w:val="105"/>
          <w:sz w:val="16"/>
        </w:rPr>
        <w:t> </w:t>
      </w:r>
      <w:r>
        <w:rPr>
          <w:w w:val="105"/>
          <w:sz w:val="16"/>
        </w:rPr>
        <w:t>professional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network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development,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client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events,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adding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an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average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of</w:t>
      </w:r>
    </w:p>
    <w:p>
      <w:pPr>
        <w:pStyle w:val="BodyText"/>
        <w:spacing w:before="45"/>
        <w:ind w:left="832"/>
      </w:pPr>
      <w:r>
        <w:rPr>
          <w:w w:val="105"/>
        </w:rPr>
        <w:t>$30M</w:t>
      </w:r>
      <w:r>
        <w:rPr>
          <w:spacing w:val="11"/>
          <w:w w:val="105"/>
        </w:rPr>
        <w:t> </w:t>
      </w:r>
      <w:r>
        <w:rPr>
          <w:w w:val="105"/>
        </w:rPr>
        <w:t>in</w:t>
      </w:r>
      <w:r>
        <w:rPr>
          <w:spacing w:val="12"/>
          <w:w w:val="105"/>
        </w:rPr>
        <w:t> </w:t>
      </w:r>
      <w:r>
        <w:rPr>
          <w:w w:val="105"/>
        </w:rPr>
        <w:t>new</w:t>
      </w:r>
      <w:r>
        <w:rPr>
          <w:spacing w:val="12"/>
          <w:w w:val="105"/>
        </w:rPr>
        <w:t> </w:t>
      </w:r>
      <w:r>
        <w:rPr>
          <w:w w:val="105"/>
        </w:rPr>
        <w:t>AUM</w:t>
      </w:r>
      <w:r>
        <w:rPr>
          <w:spacing w:val="11"/>
          <w:w w:val="105"/>
        </w:rPr>
        <w:t> </w:t>
      </w:r>
      <w:r>
        <w:rPr>
          <w:w w:val="105"/>
        </w:rPr>
        <w:t>per</w:t>
      </w:r>
      <w:r>
        <w:rPr>
          <w:spacing w:val="12"/>
          <w:w w:val="105"/>
        </w:rPr>
        <w:t> </w:t>
      </w:r>
      <w:r>
        <w:rPr>
          <w:spacing w:val="-4"/>
          <w:w w:val="105"/>
        </w:rPr>
        <w:t>year</w:t>
      </w:r>
    </w:p>
    <w:p>
      <w:pPr>
        <w:pStyle w:val="ListParagraph"/>
        <w:numPr>
          <w:ilvl w:val="2"/>
          <w:numId w:val="1"/>
        </w:numPr>
        <w:tabs>
          <w:tab w:pos="830" w:val="left" w:leader="none"/>
          <w:tab w:pos="832" w:val="left" w:leader="none"/>
        </w:tabs>
        <w:spacing w:line="196" w:lineRule="auto" w:before="92" w:after="0"/>
        <w:ind w:left="832" w:right="347" w:hanging="298"/>
        <w:jc w:val="left"/>
        <w:rPr>
          <w:sz w:val="16"/>
        </w:rPr>
      </w:pPr>
      <w:r>
        <w:rPr>
          <w:w w:val="105"/>
          <w:sz w:val="16"/>
        </w:rPr>
        <w:t>Presented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alternative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investment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opportunities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including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private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equity,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hedge funds,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structured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notes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qualified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clients,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allocating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$45M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alternatives</w:t>
      </w:r>
    </w:p>
    <w:p>
      <w:pPr>
        <w:pStyle w:val="BodyText"/>
        <w:spacing w:before="61"/>
        <w:ind w:left="832"/>
      </w:pPr>
      <w:r>
        <w:rPr>
          <w:w w:val="105"/>
        </w:rPr>
        <w:t>to</w:t>
      </w:r>
      <w:r>
        <w:rPr>
          <w:spacing w:val="29"/>
          <w:w w:val="105"/>
        </w:rPr>
        <w:t> </w:t>
      </w:r>
      <w:r>
        <w:rPr>
          <w:w w:val="105"/>
        </w:rPr>
        <w:t>enhance</w:t>
      </w:r>
      <w:r>
        <w:rPr>
          <w:spacing w:val="29"/>
          <w:w w:val="105"/>
        </w:rPr>
        <w:t> </w:t>
      </w:r>
      <w:r>
        <w:rPr>
          <w:w w:val="105"/>
        </w:rPr>
        <w:t>risk-adjusted</w:t>
      </w:r>
      <w:r>
        <w:rPr>
          <w:spacing w:val="30"/>
          <w:w w:val="105"/>
        </w:rPr>
        <w:t> </w:t>
      </w:r>
      <w:r>
        <w:rPr>
          <w:spacing w:val="-2"/>
          <w:w w:val="105"/>
        </w:rPr>
        <w:t>returns</w:t>
      </w:r>
    </w:p>
    <w:p>
      <w:pPr>
        <w:pStyle w:val="ListParagraph"/>
        <w:numPr>
          <w:ilvl w:val="2"/>
          <w:numId w:val="1"/>
        </w:numPr>
        <w:tabs>
          <w:tab w:pos="830" w:val="left" w:leader="none"/>
          <w:tab w:pos="832" w:val="left" w:leader="none"/>
        </w:tabs>
        <w:spacing w:line="196" w:lineRule="auto" w:before="92" w:after="0"/>
        <w:ind w:left="832" w:right="336" w:hanging="298"/>
        <w:jc w:val="left"/>
        <w:rPr>
          <w:sz w:val="16"/>
        </w:rPr>
      </w:pPr>
      <w:r>
        <w:rPr>
          <w:w w:val="105"/>
          <w:sz w:val="16"/>
        </w:rPr>
        <w:t>Collaborated with estate attorneys, CPAs, and insurance advisors on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comprehensive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wealth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planning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engagements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30+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multi-generational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client</w:t>
      </w:r>
    </w:p>
    <w:p>
      <w:pPr>
        <w:pStyle w:val="BodyText"/>
        <w:spacing w:before="46"/>
        <w:ind w:left="832"/>
      </w:pPr>
      <w:r>
        <w:rPr>
          <w:w w:val="105"/>
        </w:rPr>
        <w:t>families,</w:t>
      </w:r>
      <w:r>
        <w:rPr>
          <w:spacing w:val="19"/>
          <w:w w:val="105"/>
        </w:rPr>
        <w:t> </w:t>
      </w:r>
      <w:r>
        <w:rPr>
          <w:w w:val="105"/>
        </w:rPr>
        <w:t>generating</w:t>
      </w:r>
      <w:r>
        <w:rPr>
          <w:spacing w:val="20"/>
          <w:w w:val="105"/>
        </w:rPr>
        <w:t> </w:t>
      </w:r>
      <w:r>
        <w:rPr>
          <w:w w:val="105"/>
        </w:rPr>
        <w:t>$2.5M</w:t>
      </w:r>
      <w:r>
        <w:rPr>
          <w:spacing w:val="20"/>
          <w:w w:val="105"/>
        </w:rPr>
        <w:t> </w:t>
      </w:r>
      <w:r>
        <w:rPr>
          <w:w w:val="105"/>
        </w:rPr>
        <w:t>in</w:t>
      </w:r>
      <w:r>
        <w:rPr>
          <w:spacing w:val="20"/>
          <w:w w:val="105"/>
        </w:rPr>
        <w:t> </w:t>
      </w:r>
      <w:r>
        <w:rPr>
          <w:w w:val="105"/>
        </w:rPr>
        <w:t>annual</w:t>
      </w:r>
      <w:r>
        <w:rPr>
          <w:spacing w:val="20"/>
          <w:w w:val="105"/>
        </w:rPr>
        <w:t> </w:t>
      </w:r>
      <w:r>
        <w:rPr>
          <w:w w:val="105"/>
        </w:rPr>
        <w:t>fee</w:t>
      </w:r>
      <w:r>
        <w:rPr>
          <w:spacing w:val="20"/>
          <w:w w:val="105"/>
        </w:rPr>
        <w:t> </w:t>
      </w:r>
      <w:r>
        <w:rPr>
          <w:spacing w:val="-2"/>
          <w:w w:val="105"/>
        </w:rPr>
        <w:t>revenue</w:t>
      </w:r>
    </w:p>
    <w:p>
      <w:pPr>
        <w:pStyle w:val="BodyText"/>
        <w:spacing w:before="79"/>
      </w:pPr>
    </w:p>
    <w:p>
      <w:pPr>
        <w:pStyle w:val="BodyText"/>
        <w:spacing w:before="1"/>
        <w:ind w:left="107"/>
      </w:pPr>
      <w:r>
        <w:rPr>
          <w:w w:val="105"/>
        </w:rPr>
        <w:t>Associate</w:t>
      </w:r>
      <w:r>
        <w:rPr>
          <w:spacing w:val="15"/>
          <w:w w:val="105"/>
        </w:rPr>
        <w:t> </w:t>
      </w:r>
      <w:r>
        <w:rPr>
          <w:w w:val="105"/>
        </w:rPr>
        <w:t>Financial</w:t>
      </w:r>
      <w:r>
        <w:rPr>
          <w:spacing w:val="5"/>
          <w:w w:val="105"/>
        </w:rPr>
        <w:t> </w:t>
      </w:r>
      <w:r>
        <w:rPr>
          <w:w w:val="105"/>
        </w:rPr>
        <w:t>Advisor</w:t>
      </w:r>
      <w:r>
        <w:rPr>
          <w:spacing w:val="23"/>
          <w:w w:val="105"/>
        </w:rPr>
        <w:t> </w:t>
      </w:r>
      <w:r>
        <w:rPr>
          <w:w w:val="105"/>
          <w:position w:val="2"/>
        </w:rPr>
        <w:t>|</w:t>
      </w:r>
      <w:r>
        <w:rPr>
          <w:spacing w:val="22"/>
          <w:w w:val="105"/>
          <w:position w:val="2"/>
        </w:rPr>
        <w:t> </w:t>
      </w:r>
      <w:r>
        <w:rPr>
          <w:w w:val="105"/>
        </w:rPr>
        <w:t>Horizon</w:t>
      </w:r>
      <w:r>
        <w:rPr>
          <w:spacing w:val="16"/>
          <w:w w:val="105"/>
        </w:rPr>
        <w:t> </w:t>
      </w:r>
      <w:r>
        <w:rPr>
          <w:w w:val="105"/>
        </w:rPr>
        <w:t>Investments</w:t>
      </w:r>
      <w:r>
        <w:rPr>
          <w:spacing w:val="15"/>
          <w:w w:val="105"/>
        </w:rPr>
        <w:t> </w:t>
      </w:r>
      <w:r>
        <w:rPr>
          <w:w w:val="105"/>
        </w:rPr>
        <w:t>|</w:t>
      </w:r>
      <w:r>
        <w:rPr>
          <w:spacing w:val="16"/>
          <w:w w:val="105"/>
        </w:rPr>
        <w:t> </w:t>
      </w:r>
      <w:r>
        <w:rPr>
          <w:w w:val="105"/>
        </w:rPr>
        <w:t>City,</w:t>
      </w:r>
      <w:r>
        <w:rPr>
          <w:spacing w:val="16"/>
          <w:w w:val="105"/>
        </w:rPr>
        <w:t> </w:t>
      </w:r>
      <w:r>
        <w:rPr>
          <w:spacing w:val="-5"/>
          <w:w w:val="105"/>
        </w:rPr>
        <w:t>ST</w:t>
      </w:r>
    </w:p>
    <w:p>
      <w:pPr>
        <w:pStyle w:val="BodyText"/>
        <w:spacing w:before="53"/>
        <w:ind w:left="107"/>
      </w:pPr>
      <w:r>
        <w:rPr>
          <w:w w:val="105"/>
        </w:rPr>
        <w:t>June</w:t>
      </w:r>
      <w:r>
        <w:rPr>
          <w:spacing w:val="15"/>
          <w:w w:val="105"/>
        </w:rPr>
        <w:t> </w:t>
      </w:r>
      <w:r>
        <w:rPr>
          <w:w w:val="105"/>
        </w:rPr>
        <w:t>2013</w:t>
      </w:r>
      <w:r>
        <w:rPr>
          <w:spacing w:val="15"/>
          <w:w w:val="105"/>
        </w:rPr>
        <w:t> </w:t>
      </w:r>
      <w:r>
        <w:rPr>
          <w:w w:val="105"/>
        </w:rPr>
        <w:t>–</w:t>
      </w:r>
      <w:r>
        <w:rPr>
          <w:spacing w:val="15"/>
          <w:w w:val="105"/>
        </w:rPr>
        <w:t> </w:t>
      </w:r>
      <w:r>
        <w:rPr>
          <w:w w:val="105"/>
        </w:rPr>
        <w:t>December</w:t>
      </w:r>
      <w:r>
        <w:rPr>
          <w:spacing w:val="15"/>
          <w:w w:val="105"/>
        </w:rPr>
        <w:t> </w:t>
      </w:r>
      <w:r>
        <w:rPr>
          <w:spacing w:val="-4"/>
          <w:w w:val="105"/>
        </w:rPr>
        <w:t>2016</w:t>
      </w:r>
    </w:p>
    <w:p>
      <w:pPr>
        <w:pStyle w:val="ListParagraph"/>
        <w:numPr>
          <w:ilvl w:val="2"/>
          <w:numId w:val="1"/>
        </w:numPr>
        <w:tabs>
          <w:tab w:pos="830" w:val="left" w:leader="none"/>
          <w:tab w:pos="832" w:val="left" w:leader="none"/>
        </w:tabs>
        <w:spacing w:line="196" w:lineRule="auto" w:before="92" w:after="0"/>
        <w:ind w:left="832" w:right="313" w:hanging="298"/>
        <w:jc w:val="left"/>
        <w:rPr>
          <w:sz w:val="16"/>
        </w:rPr>
      </w:pPr>
      <w:r>
        <w:rPr>
          <w:w w:val="105"/>
          <w:sz w:val="16"/>
        </w:rPr>
        <w:t>Supported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senior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advisors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managing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$150M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client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assets,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co-authoring investment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proposals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performance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analysis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reports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presented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firm's</w:t>
      </w:r>
    </w:p>
    <w:p>
      <w:pPr>
        <w:pStyle w:val="BodyText"/>
        <w:spacing w:before="46"/>
        <w:ind w:left="832"/>
      </w:pPr>
      <w:r>
        <w:rPr>
          <w:w w:val="105"/>
        </w:rPr>
        <w:t>top</w:t>
      </w:r>
      <w:r>
        <w:rPr>
          <w:spacing w:val="18"/>
          <w:w w:val="105"/>
        </w:rPr>
        <w:t> </w:t>
      </w:r>
      <w:r>
        <w:rPr>
          <w:w w:val="105"/>
        </w:rPr>
        <w:t>50</w:t>
      </w:r>
      <w:r>
        <w:rPr>
          <w:spacing w:val="18"/>
          <w:w w:val="105"/>
        </w:rPr>
        <w:t> </w:t>
      </w:r>
      <w:r>
        <w:rPr>
          <w:w w:val="105"/>
        </w:rPr>
        <w:t>client</w:t>
      </w:r>
      <w:r>
        <w:rPr>
          <w:spacing w:val="19"/>
          <w:w w:val="105"/>
        </w:rPr>
        <w:t> </w:t>
      </w:r>
      <w:r>
        <w:rPr>
          <w:spacing w:val="-2"/>
          <w:w w:val="105"/>
        </w:rPr>
        <w:t>relationships</w:t>
      </w:r>
    </w:p>
    <w:p>
      <w:pPr>
        <w:pStyle w:val="ListParagraph"/>
        <w:numPr>
          <w:ilvl w:val="2"/>
          <w:numId w:val="1"/>
        </w:numPr>
        <w:tabs>
          <w:tab w:pos="830" w:val="left" w:leader="none"/>
          <w:tab w:pos="832" w:val="left" w:leader="none"/>
        </w:tabs>
        <w:spacing w:line="196" w:lineRule="auto" w:before="106" w:after="0"/>
        <w:ind w:left="832" w:right="494" w:hanging="298"/>
        <w:jc w:val="left"/>
        <w:rPr>
          <w:sz w:val="16"/>
        </w:rPr>
      </w:pPr>
      <w:r>
        <w:rPr>
          <w:w w:val="105"/>
          <w:sz w:val="16"/>
        </w:rPr>
        <w:t>Onboarded 60 new clients through educational investment seminars and</w:t>
      </w:r>
      <w:r>
        <w:rPr>
          <w:spacing w:val="80"/>
          <w:w w:val="105"/>
          <w:sz w:val="16"/>
        </w:rPr>
        <w:t> </w:t>
      </w:r>
      <w:r>
        <w:rPr>
          <w:w w:val="105"/>
          <w:sz w:val="16"/>
        </w:rPr>
        <w:t>community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financial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planning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events,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contributing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$30M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new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assets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under</w:t>
      </w:r>
    </w:p>
    <w:p>
      <w:pPr>
        <w:pStyle w:val="BodyText"/>
        <w:spacing w:before="46"/>
        <w:ind w:left="832"/>
      </w:pPr>
      <w:r>
        <w:rPr>
          <w:w w:val="105"/>
        </w:rPr>
        <w:t>management</w:t>
      </w:r>
      <w:r>
        <w:rPr>
          <w:spacing w:val="17"/>
          <w:w w:val="105"/>
        </w:rPr>
        <w:t> </w:t>
      </w:r>
      <w:r>
        <w:rPr>
          <w:w w:val="105"/>
        </w:rPr>
        <w:t>over</w:t>
      </w:r>
      <w:r>
        <w:rPr>
          <w:spacing w:val="17"/>
          <w:w w:val="105"/>
        </w:rPr>
        <w:t> </w:t>
      </w:r>
      <w:r>
        <w:rPr>
          <w:w w:val="105"/>
        </w:rPr>
        <w:t>a</w:t>
      </w:r>
      <w:r>
        <w:rPr>
          <w:spacing w:val="17"/>
          <w:w w:val="105"/>
        </w:rPr>
        <w:t> </w:t>
      </w:r>
      <w:r>
        <w:rPr>
          <w:w w:val="105"/>
        </w:rPr>
        <w:t>3-year</w:t>
      </w:r>
      <w:r>
        <w:rPr>
          <w:spacing w:val="18"/>
          <w:w w:val="105"/>
        </w:rPr>
        <w:t> </w:t>
      </w:r>
      <w:r>
        <w:rPr>
          <w:spacing w:val="-2"/>
          <w:w w:val="105"/>
        </w:rPr>
        <w:t>period</w:t>
      </w:r>
    </w:p>
    <w:p>
      <w:pPr>
        <w:pStyle w:val="ListParagraph"/>
        <w:numPr>
          <w:ilvl w:val="2"/>
          <w:numId w:val="1"/>
        </w:numPr>
        <w:tabs>
          <w:tab w:pos="830" w:val="left" w:leader="none"/>
          <w:tab w:pos="832" w:val="left" w:leader="none"/>
        </w:tabs>
        <w:spacing w:line="208" w:lineRule="auto" w:before="81" w:after="0"/>
        <w:ind w:left="832" w:right="271" w:hanging="298"/>
        <w:jc w:val="left"/>
        <w:rPr>
          <w:sz w:val="16"/>
        </w:rPr>
      </w:pPr>
      <w:r>
        <w:rPr>
          <w:w w:val="105"/>
          <w:sz w:val="16"/>
        </w:rPr>
        <w:t>Built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maintained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detailed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financial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models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40+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client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portfolios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covering asset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allocation,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Monte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Carlo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projections,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withdrawal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planning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pre-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and</w:t>
      </w:r>
    </w:p>
    <w:p>
      <w:pPr>
        <w:pStyle w:val="BodyText"/>
        <w:spacing w:before="45"/>
        <w:ind w:left="832"/>
      </w:pPr>
      <w:r>
        <w:rPr>
          <w:w w:val="105"/>
        </w:rPr>
        <w:t>post-retirement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clients</w:t>
      </w:r>
    </w:p>
    <w:p>
      <w:pPr>
        <w:pStyle w:val="ListParagraph"/>
        <w:numPr>
          <w:ilvl w:val="2"/>
          <w:numId w:val="1"/>
        </w:numPr>
        <w:tabs>
          <w:tab w:pos="830" w:val="left" w:leader="none"/>
          <w:tab w:pos="832" w:val="left" w:leader="none"/>
        </w:tabs>
        <w:spacing w:line="196" w:lineRule="auto" w:before="92" w:after="0"/>
        <w:ind w:left="832" w:right="240" w:hanging="298"/>
        <w:jc w:val="left"/>
        <w:rPr>
          <w:sz w:val="16"/>
        </w:rPr>
      </w:pPr>
      <w:r>
        <w:rPr>
          <w:w w:val="105"/>
          <w:sz w:val="16"/>
        </w:rPr>
        <w:t>Researched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presented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15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new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investment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product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recommendations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the senior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advisory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team,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including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4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that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were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adopted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into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client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portfolio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models</w:t>
      </w:r>
    </w:p>
    <w:p>
      <w:pPr>
        <w:pStyle w:val="BodyText"/>
        <w:spacing w:before="61"/>
        <w:ind w:left="832"/>
      </w:pPr>
      <w:r>
        <w:rPr>
          <w:w w:val="105"/>
        </w:rPr>
        <w:t>and</w:t>
      </w:r>
      <w:r>
        <w:rPr>
          <w:spacing w:val="30"/>
          <w:w w:val="105"/>
        </w:rPr>
        <w:t> </w:t>
      </w:r>
      <w:r>
        <w:rPr>
          <w:w w:val="105"/>
        </w:rPr>
        <w:t>drove</w:t>
      </w:r>
      <w:r>
        <w:rPr>
          <w:spacing w:val="31"/>
          <w:w w:val="105"/>
        </w:rPr>
        <w:t> </w:t>
      </w:r>
      <w:r>
        <w:rPr>
          <w:w w:val="105"/>
        </w:rPr>
        <w:t>performance</w:t>
      </w:r>
      <w:r>
        <w:rPr>
          <w:spacing w:val="30"/>
          <w:w w:val="105"/>
        </w:rPr>
        <w:t> </w:t>
      </w:r>
      <w:r>
        <w:rPr>
          <w:spacing w:val="-2"/>
          <w:w w:val="105"/>
        </w:rPr>
        <w:t>improvements</w:t>
      </w:r>
    </w:p>
    <w:sectPr>
      <w:type w:val="continuous"/>
      <w:pgSz w:w="11920" w:h="16860"/>
      <w:pgMar w:top="0" w:bottom="0" w:left="283" w:right="0"/>
      <w:cols w:num="2" w:equalWidth="0">
        <w:col w:w="3780" w:space="535"/>
        <w:col w:w="732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720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20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32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5"/>
        <w:sz w:val="31"/>
        <w:szCs w:val="31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0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1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1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59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239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418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7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2"/>
      <w:ind w:left="720" w:right="38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2026-03-20T14:46:06Z</dcterms:created>
  <dcterms:modified xsi:type="dcterms:W3CDTF">2026-03-20T14:46:06Z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2026-03-20T00:00:00Z</vt:filetime>
  </property>
  <property fmtid="{D5CDD505-2E9C-101B-9397-08002B2CF9AE}" pid="5" name="Producer">
    <vt:lpwstr>Skia/PDF m121</vt:lpwstr>
  </property>
</Properties>
</file>