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"/>
        <w:rPr>
          <w:rFonts w:ascii="Times New Roman"/>
          <w:sz w:val="74"/>
        </w:rPr>
      </w:pPr>
    </w:p>
    <w:p>
      <w:pPr>
        <w:spacing w:before="0"/>
        <w:ind w:left="4415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533399</wp:posOffset>
                </wp:positionH>
                <wp:positionV relativeFrom="paragraph">
                  <wp:posOffset>-578185</wp:posOffset>
                </wp:positionV>
                <wp:extent cx="1533525" cy="1562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solidFill>
                          <a:srgbClr val="FAE4CC"/>
                        </a:solidFill>
                      </wps:spPr>
                      <wps:txbx>
                        <w:txbxContent>
                          <w:p>
                            <w:pPr>
                              <w:spacing w:before="731"/>
                              <w:ind w:left="730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6A0000"/>
                                <w:spacing w:val="-5"/>
                                <w:sz w:val="74"/>
                              </w:rPr>
                              <w:t>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-45.526386pt;width:120.75pt;height:123pt;mso-position-horizontal-relative:page;mso-position-vertical-relative:paragraph;z-index:15729152" type="#_x0000_t202" id="docshape1" filled="true" fillcolor="#fae4cc" stroked="false">
                <v:textbox inset="0,0,0,0">
                  <w:txbxContent>
                    <w:p>
                      <w:pPr>
                        <w:spacing w:before="731"/>
                        <w:ind w:left="730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6A0000"/>
                          <w:spacing w:val="-5"/>
                          <w:sz w:val="74"/>
                        </w:rPr>
                        <w:t>TS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z w:val="74"/>
        </w:rPr>
        <w:t>Taylor</w:t>
      </w:r>
      <w:r>
        <w:rPr>
          <w:b/>
          <w:color w:val="FFFFFF"/>
          <w:spacing w:val="45"/>
          <w:sz w:val="74"/>
        </w:rPr>
        <w:t> </w:t>
      </w:r>
      <w:r>
        <w:rPr>
          <w:color w:val="FFFFFF"/>
          <w:spacing w:val="9"/>
          <w:sz w:val="74"/>
        </w:rPr>
        <w:t>Smith</w:t>
      </w:r>
    </w:p>
    <w:p>
      <w:pPr>
        <w:pStyle w:val="Heading2"/>
      </w:pPr>
      <w:r>
        <w:rPr>
          <w:color w:val="FFFFFF"/>
          <w:spacing w:val="12"/>
          <w:w w:val="105"/>
        </w:rPr>
        <w:t>Commercial</w:t>
      </w:r>
      <w:r>
        <w:rPr>
          <w:color w:val="FFFFFF"/>
          <w:spacing w:val="13"/>
          <w:w w:val="105"/>
        </w:rPr>
        <w:t> </w:t>
      </w:r>
      <w:r>
        <w:rPr>
          <w:color w:val="FFFFFF"/>
          <w:spacing w:val="9"/>
          <w:w w:val="105"/>
        </w:rPr>
        <w:t>Lender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268" w:lineRule="auto"/>
        <w:ind w:left="4415" w:right="49"/>
      </w:pPr>
      <w:r>
        <w:rPr>
          <w:color w:val="FFFFFF"/>
          <w:w w:val="105"/>
        </w:rPr>
        <w:t>Experienced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commercial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lender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6+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structuring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underwriting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loans</w:t>
      </w:r>
      <w:r>
        <w:rPr>
          <w:color w:val="FFFFFF"/>
          <w:w w:val="105"/>
        </w:rPr>
        <w:t> for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mid-market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small-business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clients.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Originated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closed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$120M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credit facilities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while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maintaining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non-performing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loan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ratio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below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1.2%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MetroBank Commercial,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identiﬁed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$5M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risk-averted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losses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detailed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credit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analysis at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Investment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Bank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Solutions.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Expert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loan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structuring,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credit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underwriting,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ﬁnancial modeling,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managing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complex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borrower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relationships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origination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through portfolio monitoring.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Heading1"/>
        <w:spacing w:before="31"/>
      </w:pPr>
      <w:r>
        <w:rPr>
          <w:color w:val="6A0000"/>
          <w:sz w:val="44"/>
        </w:rPr>
        <w:t>C</w:t>
      </w:r>
      <w:r>
        <w:rPr>
          <w:color w:val="6A0000"/>
        </w:rPr>
        <w:t>ONTACT</w:t>
      </w:r>
      <w:r>
        <w:rPr>
          <w:color w:val="6A0000"/>
          <w:spacing w:val="-17"/>
        </w:rPr>
        <w:t> </w:t>
      </w:r>
      <w:r>
        <w:rPr>
          <w:color w:val="6A0000"/>
          <w:spacing w:val="-2"/>
        </w:rPr>
        <w:t>INFORMATION</w:t>
      </w:r>
    </w:p>
    <w:p>
      <w:pPr>
        <w:spacing w:before="61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6A0000"/>
          <w:sz w:val="44"/>
        </w:rPr>
        <w:t>P</w:t>
      </w:r>
      <w:r>
        <w:rPr>
          <w:b/>
          <w:color w:val="6A0000"/>
          <w:sz w:val="26"/>
        </w:rPr>
        <w:t>ROFESSIONAL</w:t>
      </w:r>
      <w:r>
        <w:rPr>
          <w:b/>
          <w:color w:val="6A0000"/>
          <w:spacing w:val="-4"/>
          <w:sz w:val="26"/>
        </w:rPr>
        <w:t> </w:t>
      </w:r>
      <w:r>
        <w:rPr>
          <w:b/>
          <w:color w:val="6A0000"/>
          <w:spacing w:val="-2"/>
          <w:sz w:val="26"/>
        </w:rPr>
        <w:t>EXPERIENCE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0" w:bottom="280" w:left="141" w:right="283"/>
          <w:cols w:num="2" w:equalWidth="0">
            <w:col w:w="3419" w:space="1007"/>
            <w:col w:w="7070"/>
          </w:cols>
        </w:sect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BodyText"/>
        <w:spacing w:before="154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794000" y="5308599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86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67025">
                                <a:moveTo>
                                  <a:pt x="7568183" y="2867024"/>
                                </a:moveTo>
                                <a:lnTo>
                                  <a:pt x="0" y="28670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67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809874" y="2867024"/>
                            <a:ext cx="4758690" cy="730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305675">
                                <a:moveTo>
                                  <a:pt x="4758308" y="7305674"/>
                                </a:moveTo>
                                <a:lnTo>
                                  <a:pt x="0" y="73056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7305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33712" y="4114799"/>
                            <a:ext cx="47625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276850">
                                <a:moveTo>
                                  <a:pt x="47625" y="5249697"/>
                                </a:moveTo>
                                <a:lnTo>
                                  <a:pt x="27165" y="5229225"/>
                                </a:lnTo>
                                <a:lnTo>
                                  <a:pt x="20472" y="5229225"/>
                                </a:lnTo>
                                <a:lnTo>
                                  <a:pt x="0" y="5249697"/>
                                </a:lnTo>
                                <a:lnTo>
                                  <a:pt x="0" y="5253266"/>
                                </a:lnTo>
                                <a:lnTo>
                                  <a:pt x="0" y="5256390"/>
                                </a:lnTo>
                                <a:lnTo>
                                  <a:pt x="20472" y="5276850"/>
                                </a:lnTo>
                                <a:lnTo>
                                  <a:pt x="27165" y="5276850"/>
                                </a:lnTo>
                                <a:lnTo>
                                  <a:pt x="47625" y="5256390"/>
                                </a:lnTo>
                                <a:lnTo>
                                  <a:pt x="47625" y="524969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4750447"/>
                                </a:moveTo>
                                <a:lnTo>
                                  <a:pt x="31102" y="4733925"/>
                                </a:lnTo>
                                <a:lnTo>
                                  <a:pt x="16535" y="4733925"/>
                                </a:lnTo>
                                <a:lnTo>
                                  <a:pt x="0" y="4750447"/>
                                </a:lnTo>
                                <a:lnTo>
                                  <a:pt x="0" y="4752975"/>
                                </a:lnTo>
                                <a:lnTo>
                                  <a:pt x="0" y="4755502"/>
                                </a:lnTo>
                                <a:lnTo>
                                  <a:pt x="16535" y="4772025"/>
                                </a:lnTo>
                                <a:lnTo>
                                  <a:pt x="31102" y="4772025"/>
                                </a:lnTo>
                                <a:lnTo>
                                  <a:pt x="47625" y="4755502"/>
                                </a:lnTo>
                                <a:lnTo>
                                  <a:pt x="47625" y="475044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4249559"/>
                                </a:moveTo>
                                <a:lnTo>
                                  <a:pt x="27165" y="4229100"/>
                                </a:lnTo>
                                <a:lnTo>
                                  <a:pt x="20472" y="4229100"/>
                                </a:lnTo>
                                <a:lnTo>
                                  <a:pt x="0" y="4249559"/>
                                </a:lnTo>
                                <a:lnTo>
                                  <a:pt x="0" y="4253141"/>
                                </a:lnTo>
                                <a:lnTo>
                                  <a:pt x="0" y="4256265"/>
                                </a:lnTo>
                                <a:lnTo>
                                  <a:pt x="20472" y="4276725"/>
                                </a:lnTo>
                                <a:lnTo>
                                  <a:pt x="27165" y="4276725"/>
                                </a:lnTo>
                                <a:lnTo>
                                  <a:pt x="47625" y="4256265"/>
                                </a:lnTo>
                                <a:lnTo>
                                  <a:pt x="47625" y="4249559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3744747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47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4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2544597"/>
                                </a:moveTo>
                                <a:lnTo>
                                  <a:pt x="27165" y="2524125"/>
                                </a:lnTo>
                                <a:lnTo>
                                  <a:pt x="20472" y="2524125"/>
                                </a:lnTo>
                                <a:lnTo>
                                  <a:pt x="0" y="2544597"/>
                                </a:lnTo>
                                <a:lnTo>
                                  <a:pt x="0" y="2548166"/>
                                </a:lnTo>
                                <a:lnTo>
                                  <a:pt x="0" y="2551290"/>
                                </a:lnTo>
                                <a:lnTo>
                                  <a:pt x="20472" y="2571750"/>
                                </a:lnTo>
                                <a:lnTo>
                                  <a:pt x="27165" y="2571750"/>
                                </a:lnTo>
                                <a:lnTo>
                                  <a:pt x="47625" y="2551290"/>
                                </a:lnTo>
                                <a:lnTo>
                                  <a:pt x="47625" y="254459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1030122"/>
                                </a:moveTo>
                                <a:lnTo>
                                  <a:pt x="27165" y="1009650"/>
                                </a:lnTo>
                                <a:lnTo>
                                  <a:pt x="20472" y="1009650"/>
                                </a:lnTo>
                                <a:lnTo>
                                  <a:pt x="0" y="1030122"/>
                                </a:lnTo>
                                <a:lnTo>
                                  <a:pt x="0" y="1033691"/>
                                </a:lnTo>
                                <a:lnTo>
                                  <a:pt x="0" y="1036815"/>
                                </a:lnTo>
                                <a:lnTo>
                                  <a:pt x="20472" y="1057275"/>
                                </a:lnTo>
                                <a:lnTo>
                                  <a:pt x="27165" y="1057275"/>
                                </a:lnTo>
                                <a:lnTo>
                                  <a:pt x="47625" y="1036815"/>
                                </a:lnTo>
                                <a:lnTo>
                                  <a:pt x="47625" y="1030122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5276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52774"/>
                            <a:ext cx="2809875" cy="302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028950">
                                <a:moveTo>
                                  <a:pt x="2809862" y="2790825"/>
                                </a:moveTo>
                                <a:lnTo>
                                  <a:pt x="0" y="2790825"/>
                                </a:lnTo>
                                <a:lnTo>
                                  <a:pt x="0" y="3028950"/>
                                </a:lnTo>
                                <a:lnTo>
                                  <a:pt x="2809862" y="3028950"/>
                                </a:lnTo>
                                <a:lnTo>
                                  <a:pt x="2809862" y="2790825"/>
                                </a:lnTo>
                                <a:close/>
                              </a:path>
                              <a:path w="2809875" h="3028950">
                                <a:moveTo>
                                  <a:pt x="2809862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771650"/>
                                </a:lnTo>
                                <a:lnTo>
                                  <a:pt x="2809862" y="1771650"/>
                                </a:lnTo>
                                <a:lnTo>
                                  <a:pt x="2809862" y="1524000"/>
                                </a:lnTo>
                                <a:close/>
                              </a:path>
                              <a:path w="2809875" h="302895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4960" id="docshapegroup2" coordorigin="0,0" coordsize="11919,16858">
                <v:rect style="position:absolute;left:4400;top:8360;width:7519;height:8498" id="docshape3" filled="true" fillcolor="#f1f4f4" stroked="false">
                  <v:fill type="solid"/>
                </v:rect>
                <v:rect style="position:absolute;left:0;top:0;width:11919;height:4515" id="docshape4" filled="true" fillcolor="#6a0000" stroked="false">
                  <v:fill type="solid"/>
                </v:rect>
                <v:rect style="position:absolute;left:4425;top:4515;width:7494;height:11505" id="docshape5" filled="true" fillcolor="#f5f5f5" stroked="false">
                  <v:fill type="solid"/>
                </v:rect>
                <v:shape style="position:absolute;left:4934;top:6480;width:75;height:8310" id="docshape6" coordorigin="4935,6480" coordsize="75,8310" path="m5010,14747l5009,14742,5005,14733,5003,14729,4996,14722,4992,14720,4983,14716,4978,14715,4967,14715,4962,14716,4953,14720,4949,14722,4942,14729,4940,14733,4936,14742,4935,14747,4935,14753,4935,14758,4936,14763,4940,14772,4942,14776,4949,14783,4953,14785,4962,14789,4967,14790,4978,14790,4983,14789,4992,14785,4996,14783,5003,14776,5005,14772,5009,14763,5010,14758,5010,14747xm5010,13961l5009,13957,5006,13950,5004,13947,4998,13941,4995,13939,4988,13936,4984,13935,4961,13935,4957,13936,4950,13939,4947,13941,4941,13947,4939,13950,4936,13957,4935,13961,4935,13965,4935,13969,4936,13973,4939,13980,4941,13983,4947,13989,4950,13991,4957,13994,4961,13995,4984,13995,4988,13994,4995,13991,4998,13989,5004,13983,5006,13980,5009,13973,5010,13969,5010,13961xm5010,13172l5009,13167,5005,13158,5003,13154,4996,13147,4992,13145,4983,13141,4978,13140,4967,13140,4962,13141,4953,13145,4949,13147,4942,13154,4940,13158,4936,13167,4935,13172,4935,13178,4935,13183,4936,13188,4940,13197,4942,13201,4949,13208,4953,13210,4962,13214,4967,13215,4978,13215,4983,13214,4992,13210,4996,13208,5003,13201,5005,13197,5009,13188,5010,13183,5010,13172xm5010,12377l5009,12372,5005,12363,5003,12359,4996,12352,4992,12350,4983,12346,4978,12345,4967,12345,4962,12346,4953,12350,4949,12352,4942,12359,4940,12363,4936,12372,4935,12377,4935,12383,4935,12388,4936,12393,4940,12402,4942,12406,4949,12413,4953,12415,4962,12419,4967,12420,4978,12420,4983,12419,4992,12415,4996,12413,5003,12406,5005,12402,5009,12393,5010,12388,5010,12377xm5010,10487l5009,10482,5005,10473,5003,10469,4996,10462,4992,10460,4983,10456,4978,10455,4967,10455,4962,10456,4953,10460,4949,10462,4942,10469,4940,10473,4936,10482,4935,10487,4935,10493,4935,10498,4936,10503,4940,10512,4942,10516,4949,10523,4953,10525,4962,10529,4967,10530,4978,10530,4983,10529,4992,10525,4996,10523,5003,10516,5005,10512,5009,10503,5010,10498,5010,10487xm5010,9692l5009,9687,5005,9678,5003,9674,4996,9667,4992,9665,4983,9661,4978,9660,4967,9660,4962,9661,4953,9665,4949,9667,4942,9674,4940,9678,4936,9687,4935,9692,4935,9698,4935,9703,4936,9708,4940,9717,4942,9721,4949,9728,4953,9730,4962,9734,4967,9735,4978,9735,4983,9734,4992,9730,4996,9728,5003,9721,5005,9717,5009,9708,5010,9703,5010,9692xm5010,8897l5009,8892,5005,8883,5003,8879,4996,8872,4992,8870,4983,8866,4978,8865,4967,8865,4962,8866,4953,8870,4949,8872,4942,8879,4940,8883,4936,8892,4935,8897,4935,8903,4935,8908,4936,8913,4940,8922,4942,8926,4949,8933,4953,8935,4962,8939,4967,8940,4978,8940,4983,8939,4992,8935,4996,8933,5003,8926,5005,8922,5009,8913,5010,8908,5010,8897xm5010,8102l5009,8097,5005,8088,5003,8084,4996,8077,4992,8075,4983,8071,4978,8070,4967,8070,4962,8071,4953,8075,4949,8077,4942,8084,4940,8088,4936,8097,4935,8102,4935,8108,4935,8113,4936,8118,4940,8127,4942,8131,4949,8138,4953,8140,4962,8144,4967,8145,4978,8145,4983,8144,4992,8140,4996,8138,5003,8131,5005,8127,5009,8118,5010,8113,5010,8102xm5010,7307l5009,7302,5005,7293,5003,7289,4996,7282,4992,7280,4983,7276,4978,7275,4967,7275,4962,7276,4953,7280,4949,7282,4942,7289,4940,7293,4936,7302,4935,7307,4935,7313,4935,7318,4936,7323,4940,7332,4942,7336,4949,7343,4953,7345,4962,7349,4967,7350,4978,7350,4983,7349,4992,7345,4996,7343,5003,7336,5005,7332,5009,7323,5010,7318,5010,7307xm5010,6512l5009,6507,5005,6498,5003,6494,4996,6487,4992,6485,4983,6481,4978,6480,4967,6480,4962,6481,4953,6485,4949,6487,4942,6494,4940,6498,4936,6507,4935,6512,4935,6518,4935,6523,4936,6528,4940,6537,4942,6541,4949,6548,4953,6550,4962,6554,4967,6555,4978,6555,4983,6554,4992,6550,4996,6548,5003,6541,5005,6537,5009,6528,5010,6523,5010,6512xe" filled="true" fillcolor="#000000" stroked="false">
                  <v:path arrowok="t"/>
                  <v:fill type="solid"/>
                </v:shape>
                <v:shape style="position:absolute;left:0;top:4965;width:4425;height:4770" id="docshape7" coordorigin="0,4965" coordsize="4425,4770" path="m4425,9360l0,9360,0,9735,4425,9735,4425,9360xm4425,7365l0,7365,0,7755,4425,7755,4425,7365xm4425,4965l0,4965,0,5340,4425,5340,4425,496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(555) 000-0000</w:t>
      </w:r>
    </w:p>
    <w:p>
      <w:pPr>
        <w:pStyle w:val="BodyText"/>
        <w:spacing w:line="331" w:lineRule="auto" w:before="133"/>
        <w:ind w:left="430" w:right="1061" w:firstLine="19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sz w:val="20"/>
        </w:rPr>
        <w:t> </w:t>
      </w:r>
      <w:hyperlink r:id="rId7">
        <w:r>
          <w:rPr/>
          <w:t>email@example.com</w:t>
        </w:r>
      </w:hyperlink>
      <w:r>
        <w:rPr/>
        <w:t>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</w:rPr>
        <w:t> </w:t>
      </w:r>
      <w:r>
        <w:rPr/>
        <w:t>City, ST</w:t>
      </w:r>
    </w:p>
    <w:p>
      <w:pPr>
        <w:pStyle w:val="Heading1"/>
        <w:spacing w:before="110"/>
      </w:pPr>
      <w:r>
        <w:rPr>
          <w:color w:val="6A0000"/>
          <w:spacing w:val="-2"/>
          <w:sz w:val="44"/>
        </w:rPr>
        <w:t>E</w:t>
      </w:r>
      <w:r>
        <w:rPr>
          <w:color w:val="6A0000"/>
          <w:spacing w:val="-2"/>
        </w:rPr>
        <w:t>DUCATION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BodyText"/>
        <w:spacing w:line="268" w:lineRule="auto"/>
        <w:ind w:left="435"/>
      </w:pPr>
      <w:r>
        <w:rPr>
          <w:w w:val="105"/>
        </w:rPr>
        <w:t>Bachelor of Science in Business </w:t>
      </w:r>
      <w:r>
        <w:rPr>
          <w:spacing w:val="-2"/>
          <w:w w:val="105"/>
        </w:rPr>
        <w:t>Administration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2016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Business </w:t>
      </w:r>
      <w:r>
        <w:rPr>
          <w:w w:val="105"/>
        </w:rPr>
        <w:t>University, City, ST</w:t>
      </w:r>
    </w:p>
    <w:p>
      <w:pPr>
        <w:pStyle w:val="BodyText"/>
        <w:spacing w:before="129"/>
      </w:pPr>
    </w:p>
    <w:p>
      <w:pPr>
        <w:pStyle w:val="Heading1"/>
      </w:pPr>
      <w:r>
        <w:rPr>
          <w:color w:val="6A0000"/>
          <w:sz w:val="44"/>
        </w:rPr>
        <w:t>K</w:t>
      </w:r>
      <w:r>
        <w:rPr>
          <w:color w:val="6A0000"/>
        </w:rPr>
        <w:t>EY</w:t>
      </w:r>
      <w:r>
        <w:rPr>
          <w:color w:val="6A0000"/>
          <w:spacing w:val="-2"/>
        </w:rPr>
        <w:t> SKILLS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464" w:hanging="304"/>
        <w:jc w:val="left"/>
        <w:rPr>
          <w:sz w:val="18"/>
        </w:rPr>
      </w:pPr>
      <w:r>
        <w:rPr>
          <w:w w:val="105"/>
          <w:sz w:val="18"/>
        </w:rPr>
        <w:t>Commercial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loan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origination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structuring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75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Credit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underwriting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risk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23" w:after="0"/>
        <w:ind w:left="732" w:right="378" w:hanging="304"/>
        <w:jc w:val="left"/>
        <w:rPr>
          <w:sz w:val="18"/>
        </w:rPr>
      </w:pPr>
      <w:r>
        <w:rPr>
          <w:w w:val="105"/>
          <w:sz w:val="18"/>
        </w:rPr>
        <w:t>Financial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modeling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ﬂow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75" w:after="0"/>
        <w:ind w:left="732" w:right="364" w:hanging="304"/>
        <w:jc w:val="left"/>
        <w:rPr>
          <w:sz w:val="18"/>
        </w:rPr>
      </w:pPr>
      <w:r>
        <w:rPr>
          <w:w w:val="105"/>
          <w:sz w:val="18"/>
        </w:rPr>
        <w:t>Portfolio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monitoring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covenant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89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Board-level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credit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memo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123" w:after="0"/>
        <w:ind w:left="732" w:right="281" w:hanging="304"/>
        <w:jc w:val="left"/>
        <w:rPr>
          <w:sz w:val="18"/>
        </w:rPr>
      </w:pPr>
      <w:r>
        <w:rPr>
          <w:w w:val="105"/>
          <w:sz w:val="18"/>
        </w:rPr>
        <w:t>Loan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syndication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participation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104" w:after="0"/>
        <w:ind w:left="732" w:right="164" w:hanging="304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relationship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retention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4" w:after="0"/>
        <w:ind w:left="732" w:right="168" w:hanging="304"/>
        <w:jc w:val="left"/>
        <w:rPr>
          <w:sz w:val="18"/>
        </w:rPr>
      </w:pPr>
      <w:r>
        <w:rPr>
          <w:w w:val="105"/>
          <w:sz w:val="18"/>
        </w:rPr>
        <w:t>Regulatory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(OCC,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CRA, Reg B)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75" w:after="0"/>
        <w:ind w:left="732" w:right="38" w:hanging="304"/>
        <w:jc w:val="left"/>
        <w:rPr>
          <w:sz w:val="18"/>
        </w:rPr>
      </w:pPr>
      <w:r>
        <w:rPr>
          <w:w w:val="105"/>
          <w:sz w:val="18"/>
        </w:rPr>
        <w:t>Small-business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mid-market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client </w:t>
      </w:r>
      <w:r>
        <w:rPr>
          <w:spacing w:val="-2"/>
          <w:w w:val="105"/>
          <w:sz w:val="18"/>
        </w:rPr>
        <w:t>advisory</w:t>
      </w:r>
    </w:p>
    <w:p>
      <w:pPr>
        <w:pStyle w:val="BodyText"/>
        <w:spacing w:line="348" w:lineRule="auto" w:before="75"/>
        <w:ind w:left="100" w:right="746"/>
      </w:pPr>
      <w:r>
        <w:rPr/>
        <w:br w:type="column"/>
      </w:r>
      <w:r>
        <w:rPr>
          <w:spacing w:val="-2"/>
          <w:w w:val="105"/>
        </w:rPr>
        <w:t>COMMERCIAL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LENDER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METROBANK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COMMERCIAL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 </w:t>
      </w:r>
      <w:r>
        <w:rPr>
          <w:w w:val="105"/>
        </w:rPr>
        <w:t>MARCH 2019 – PRESENT</w:t>
      </w:r>
    </w:p>
    <w:p>
      <w:pPr>
        <w:pStyle w:val="BodyText"/>
        <w:spacing w:line="268" w:lineRule="auto" w:before="165"/>
        <w:ind w:left="658"/>
      </w:pPr>
      <w:r>
        <w:rPr>
          <w:w w:val="105"/>
        </w:rPr>
        <w:t>Originated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closed</w:t>
      </w:r>
      <w:r>
        <w:rPr>
          <w:spacing w:val="-4"/>
          <w:w w:val="105"/>
        </w:rPr>
        <w:t> </w:t>
      </w:r>
      <w:r>
        <w:rPr>
          <w:w w:val="105"/>
        </w:rPr>
        <w:t>$120M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term</w:t>
      </w:r>
      <w:r>
        <w:rPr>
          <w:spacing w:val="-4"/>
          <w:w w:val="105"/>
        </w:rPr>
        <w:t> </w:t>
      </w:r>
      <w:r>
        <w:rPr>
          <w:w w:val="105"/>
        </w:rPr>
        <w:t>loans,</w:t>
      </w:r>
      <w:r>
        <w:rPr>
          <w:spacing w:val="-4"/>
          <w:w w:val="105"/>
        </w:rPr>
        <w:t> </w:t>
      </w:r>
      <w:r>
        <w:rPr>
          <w:w w:val="105"/>
        </w:rPr>
        <w:t>revolving</w:t>
      </w:r>
      <w:r>
        <w:rPr>
          <w:spacing w:val="-4"/>
          <w:w w:val="105"/>
        </w:rPr>
        <w:t> </w:t>
      </w:r>
      <w:r>
        <w:rPr>
          <w:w w:val="105"/>
        </w:rPr>
        <w:t>credit</w:t>
      </w:r>
      <w:r>
        <w:rPr>
          <w:spacing w:val="-4"/>
          <w:w w:val="105"/>
        </w:rPr>
        <w:t> </w:t>
      </w:r>
      <w:r>
        <w:rPr>
          <w:w w:val="105"/>
        </w:rPr>
        <w:t>facilities,</w:t>
      </w:r>
      <w:r>
        <w:rPr>
          <w:spacing w:val="-4"/>
          <w:w w:val="105"/>
        </w:rPr>
        <w:t> </w:t>
      </w:r>
      <w:r>
        <w:rPr>
          <w:w w:val="105"/>
        </w:rPr>
        <w:t>and SBA loans for mid-market and small-business clients, increasing the commercial loan book by 18% over 3 years</w:t>
      </w:r>
    </w:p>
    <w:p>
      <w:pPr>
        <w:pStyle w:val="BodyText"/>
        <w:spacing w:line="268" w:lineRule="auto" w:before="99"/>
        <w:ind w:left="658" w:right="181"/>
      </w:pPr>
      <w:r>
        <w:rPr>
          <w:w w:val="105"/>
        </w:rPr>
        <w:t>Underwrote</w:t>
      </w:r>
      <w:r>
        <w:rPr>
          <w:spacing w:val="-4"/>
          <w:w w:val="105"/>
        </w:rPr>
        <w:t> </w:t>
      </w:r>
      <w:r>
        <w:rPr>
          <w:w w:val="105"/>
        </w:rPr>
        <w:t>200+</w:t>
      </w:r>
      <w:r>
        <w:rPr>
          <w:spacing w:val="-4"/>
          <w:w w:val="105"/>
        </w:rPr>
        <w:t> </w:t>
      </w:r>
      <w:r>
        <w:rPr>
          <w:w w:val="105"/>
        </w:rPr>
        <w:t>credit</w:t>
      </w:r>
      <w:r>
        <w:rPr>
          <w:spacing w:val="-4"/>
          <w:w w:val="105"/>
        </w:rPr>
        <w:t> </w:t>
      </w:r>
      <w:r>
        <w:rPr>
          <w:w w:val="105"/>
        </w:rPr>
        <w:t>applications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93%</w:t>
      </w:r>
      <w:r>
        <w:rPr>
          <w:spacing w:val="-4"/>
          <w:w w:val="105"/>
        </w:rPr>
        <w:t> </w:t>
      </w:r>
      <w:r>
        <w:rPr>
          <w:w w:val="105"/>
        </w:rPr>
        <w:t>ﬁrst-pass</w:t>
      </w:r>
      <w:r>
        <w:rPr>
          <w:spacing w:val="-4"/>
          <w:w w:val="105"/>
        </w:rPr>
        <w:t> </w:t>
      </w:r>
      <w:r>
        <w:rPr>
          <w:w w:val="105"/>
        </w:rPr>
        <w:t>approval</w:t>
      </w:r>
      <w:r>
        <w:rPr>
          <w:spacing w:val="-4"/>
          <w:w w:val="105"/>
        </w:rPr>
        <w:t> </w:t>
      </w:r>
      <w:r>
        <w:rPr>
          <w:w w:val="105"/>
        </w:rPr>
        <w:t>rate</w:t>
      </w:r>
      <w:r>
        <w:rPr>
          <w:spacing w:val="-4"/>
          <w:w w:val="105"/>
        </w:rPr>
        <w:t> </w:t>
      </w:r>
      <w:r>
        <w:rPr>
          <w:w w:val="105"/>
        </w:rPr>
        <w:t>by developing detailed credit analyses and ﬁnancial models, reducing average turnaround time by 30%</w:t>
      </w:r>
    </w:p>
    <w:p>
      <w:pPr>
        <w:pStyle w:val="BodyText"/>
        <w:spacing w:line="268" w:lineRule="auto" w:before="100"/>
        <w:ind w:left="658" w:right="746"/>
      </w:pPr>
      <w:r>
        <w:rPr>
          <w:w w:val="105"/>
        </w:rPr>
        <w:t>Monitored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commercial</w:t>
      </w:r>
      <w:r>
        <w:rPr>
          <w:spacing w:val="-9"/>
          <w:w w:val="105"/>
        </w:rPr>
        <w:t> </w:t>
      </w:r>
      <w:r>
        <w:rPr>
          <w:w w:val="105"/>
        </w:rPr>
        <w:t>loan</w:t>
      </w:r>
      <w:r>
        <w:rPr>
          <w:spacing w:val="-9"/>
          <w:w w:val="105"/>
        </w:rPr>
        <w:t> </w:t>
      </w:r>
      <w:r>
        <w:rPr>
          <w:w w:val="105"/>
        </w:rPr>
        <w:t>portfolio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$85M,</w:t>
      </w:r>
      <w:r>
        <w:rPr>
          <w:spacing w:val="-9"/>
          <w:w w:val="105"/>
        </w:rPr>
        <w:t> </w:t>
      </w:r>
      <w:r>
        <w:rPr>
          <w:w w:val="105"/>
        </w:rPr>
        <w:t>maintaining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non-performing loan ratio below 1.2% through proactive borrower communication and early covenant exception management</w:t>
      </w:r>
    </w:p>
    <w:p>
      <w:pPr>
        <w:pStyle w:val="BodyText"/>
        <w:spacing w:line="268" w:lineRule="auto" w:before="99"/>
        <w:ind w:left="658" w:right="181"/>
      </w:pPr>
      <w:r>
        <w:rPr>
          <w:w w:val="105"/>
        </w:rPr>
        <w:t>Developed and managed relationships with 40+ commercial clients including annual ﬁnancial reviews, credit renewals, and expansion ﬁnancing</w:t>
      </w:r>
      <w:r>
        <w:rPr>
          <w:spacing w:val="-8"/>
          <w:w w:val="105"/>
        </w:rPr>
        <w:t> </w:t>
      </w:r>
      <w:r>
        <w:rPr>
          <w:w w:val="105"/>
        </w:rPr>
        <w:t>discussions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generated</w:t>
      </w:r>
      <w:r>
        <w:rPr>
          <w:spacing w:val="-8"/>
          <w:w w:val="105"/>
        </w:rPr>
        <w:t> </w:t>
      </w:r>
      <w:r>
        <w:rPr>
          <w:w w:val="105"/>
        </w:rPr>
        <w:t>$18M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incremental</w:t>
      </w:r>
      <w:r>
        <w:rPr>
          <w:spacing w:val="-8"/>
          <w:w w:val="105"/>
        </w:rPr>
        <w:t> </w:t>
      </w:r>
      <w:r>
        <w:rPr>
          <w:w w:val="105"/>
        </w:rPr>
        <w:t>loan</w:t>
      </w:r>
      <w:r>
        <w:rPr>
          <w:spacing w:val="-8"/>
          <w:w w:val="105"/>
        </w:rPr>
        <w:t> </w:t>
      </w:r>
      <w:r>
        <w:rPr>
          <w:w w:val="105"/>
        </w:rPr>
        <w:t>originations</w:t>
      </w:r>
    </w:p>
    <w:p>
      <w:pPr>
        <w:pStyle w:val="BodyText"/>
        <w:spacing w:line="268" w:lineRule="auto" w:before="100"/>
        <w:ind w:left="658" w:right="774"/>
      </w:pPr>
      <w:r>
        <w:rPr>
          <w:w w:val="105"/>
        </w:rPr>
        <w:t>Prepared and presented board-level credit approval packages for transactions</w:t>
      </w:r>
      <w:r>
        <w:rPr>
          <w:spacing w:val="-7"/>
          <w:w w:val="105"/>
        </w:rPr>
        <w:t> </w:t>
      </w:r>
      <w:r>
        <w:rPr>
          <w:w w:val="105"/>
        </w:rPr>
        <w:t>over</w:t>
      </w:r>
      <w:r>
        <w:rPr>
          <w:spacing w:val="-7"/>
          <w:w w:val="105"/>
        </w:rPr>
        <w:t> </w:t>
      </w:r>
      <w:r>
        <w:rPr>
          <w:w w:val="105"/>
        </w:rPr>
        <w:t>$5M,</w:t>
      </w:r>
      <w:r>
        <w:rPr>
          <w:spacing w:val="-7"/>
          <w:w w:val="105"/>
        </w:rPr>
        <w:t> </w:t>
      </w:r>
      <w:r>
        <w:rPr>
          <w:w w:val="105"/>
        </w:rPr>
        <w:t>achieving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92%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-7"/>
          <w:w w:val="105"/>
        </w:rPr>
        <w:t> </w:t>
      </w:r>
      <w:r>
        <w:rPr>
          <w:w w:val="105"/>
        </w:rPr>
        <w:t>approval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ﬁrst submission across 25+ presented facilities</w:t>
      </w:r>
    </w:p>
    <w:p>
      <w:pPr>
        <w:pStyle w:val="BodyText"/>
        <w:spacing w:line="268" w:lineRule="auto" w:before="99"/>
        <w:ind w:left="658" w:right="181"/>
      </w:pPr>
      <w:r>
        <w:rPr>
          <w:w w:val="105"/>
        </w:rPr>
        <w:t>Mentored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10"/>
          <w:w w:val="105"/>
        </w:rPr>
        <w:t> </w:t>
      </w:r>
      <w:r>
        <w:rPr>
          <w:w w:val="105"/>
        </w:rPr>
        <w:t>junior</w:t>
      </w:r>
      <w:r>
        <w:rPr>
          <w:spacing w:val="-10"/>
          <w:w w:val="105"/>
        </w:rPr>
        <w:t> </w:t>
      </w:r>
      <w:r>
        <w:rPr>
          <w:w w:val="105"/>
        </w:rPr>
        <w:t>credit</w:t>
      </w:r>
      <w:r>
        <w:rPr>
          <w:spacing w:val="-10"/>
          <w:w w:val="105"/>
        </w:rPr>
        <w:t> </w:t>
      </w:r>
      <w:r>
        <w:rPr>
          <w:w w:val="105"/>
        </w:rPr>
        <w:t>analysts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underwriting</w:t>
      </w:r>
      <w:r>
        <w:rPr>
          <w:spacing w:val="-10"/>
          <w:w w:val="105"/>
        </w:rPr>
        <w:t> </w:t>
      </w:r>
      <w:r>
        <w:rPr>
          <w:w w:val="105"/>
        </w:rPr>
        <w:t>methodology,</w:t>
      </w:r>
      <w:r>
        <w:rPr>
          <w:spacing w:val="-10"/>
          <w:w w:val="105"/>
        </w:rPr>
        <w:t> </w:t>
      </w:r>
      <w:r>
        <w:rPr>
          <w:w w:val="105"/>
        </w:rPr>
        <w:t>ﬁnancial modeling, and client relationship management, reducing their loan processing time by 25% within 90 days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spacing w:line="331" w:lineRule="auto"/>
        <w:ind w:left="100" w:right="1046"/>
      </w:pPr>
      <w:r>
        <w:rPr>
          <w:spacing w:val="-2"/>
          <w:w w:val="105"/>
        </w:rPr>
        <w:t>CREDIT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ANALYST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INVESTMENT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BANK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SOLUTIONS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 </w:t>
      </w:r>
      <w:r>
        <w:rPr>
          <w:w w:val="105"/>
        </w:rPr>
        <w:t>JUNE 2016 – FEBRUARY 2019</w:t>
      </w:r>
    </w:p>
    <w:p>
      <w:pPr>
        <w:pStyle w:val="BodyText"/>
        <w:spacing w:line="268" w:lineRule="auto" w:before="194"/>
        <w:ind w:left="658" w:right="181"/>
      </w:pPr>
      <w:r>
        <w:rPr>
          <w:w w:val="105"/>
        </w:rPr>
        <w:t>Analyzed and modeled 150+ credit proposals across commercial real estate,</w:t>
      </w:r>
      <w:r>
        <w:rPr>
          <w:spacing w:val="-4"/>
          <w:w w:val="105"/>
        </w:rPr>
        <w:t> </w:t>
      </w:r>
      <w:r>
        <w:rPr>
          <w:w w:val="105"/>
        </w:rPr>
        <w:t>equipment</w:t>
      </w:r>
      <w:r>
        <w:rPr>
          <w:spacing w:val="-4"/>
          <w:w w:val="105"/>
        </w:rPr>
        <w:t> </w:t>
      </w:r>
      <w:r>
        <w:rPr>
          <w:w w:val="105"/>
        </w:rPr>
        <w:t>ﬁnance,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working</w:t>
      </w:r>
      <w:r>
        <w:rPr>
          <w:spacing w:val="-4"/>
          <w:w w:val="105"/>
        </w:rPr>
        <w:t> </w:t>
      </w:r>
      <w:r>
        <w:rPr>
          <w:w w:val="105"/>
        </w:rPr>
        <w:t>capital</w:t>
      </w:r>
      <w:r>
        <w:rPr>
          <w:spacing w:val="-4"/>
          <w:w w:val="105"/>
        </w:rPr>
        <w:t> </w:t>
      </w:r>
      <w:r>
        <w:rPr>
          <w:w w:val="105"/>
        </w:rPr>
        <w:t>facilities,</w:t>
      </w:r>
      <w:r>
        <w:rPr>
          <w:spacing w:val="-4"/>
          <w:w w:val="105"/>
        </w:rPr>
        <w:t> </w:t>
      </w:r>
      <w:r>
        <w:rPr>
          <w:w w:val="105"/>
        </w:rPr>
        <w:t>identifying</w:t>
      </w:r>
      <w:r>
        <w:rPr>
          <w:spacing w:val="-4"/>
          <w:w w:val="105"/>
        </w:rPr>
        <w:t> </w:t>
      </w:r>
      <w:r>
        <w:rPr>
          <w:w w:val="105"/>
        </w:rPr>
        <w:t>risk factors that averted $5M in potential losses</w:t>
      </w:r>
    </w:p>
    <w:p>
      <w:pPr>
        <w:pStyle w:val="BodyText"/>
        <w:spacing w:line="268" w:lineRule="auto" w:before="99"/>
        <w:ind w:left="658"/>
      </w:pPr>
      <w:r>
        <w:rPr>
          <w:w w:val="105"/>
        </w:rPr>
        <w:t>Prepared</w:t>
      </w:r>
      <w:r>
        <w:rPr>
          <w:spacing w:val="-7"/>
          <w:w w:val="105"/>
        </w:rPr>
        <w:t> </w:t>
      </w:r>
      <w:r>
        <w:rPr>
          <w:w w:val="105"/>
        </w:rPr>
        <w:t>board-level</w:t>
      </w:r>
      <w:r>
        <w:rPr>
          <w:spacing w:val="-7"/>
          <w:w w:val="105"/>
        </w:rPr>
        <w:t> </w:t>
      </w:r>
      <w:r>
        <w:rPr>
          <w:w w:val="105"/>
        </w:rPr>
        <w:t>credit</w:t>
      </w:r>
      <w:r>
        <w:rPr>
          <w:spacing w:val="-7"/>
          <w:w w:val="105"/>
        </w:rPr>
        <w:t> </w:t>
      </w:r>
      <w:r>
        <w:rPr>
          <w:w w:val="105"/>
        </w:rPr>
        <w:t>memos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$80M+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transaction</w:t>
      </w:r>
      <w:r>
        <w:rPr>
          <w:spacing w:val="-7"/>
          <w:w w:val="105"/>
        </w:rPr>
        <w:t> </w:t>
      </w:r>
      <w:r>
        <w:rPr>
          <w:w w:val="105"/>
        </w:rPr>
        <w:t>approvals, achieving a 90% ﬁrst-pass approval rate through thorough cash ﬂow, leverage, and collateral analysis</w:t>
      </w:r>
    </w:p>
    <w:p>
      <w:pPr>
        <w:pStyle w:val="BodyText"/>
        <w:spacing w:line="268" w:lineRule="auto" w:before="100"/>
        <w:ind w:left="658" w:right="181"/>
      </w:pPr>
      <w:r>
        <w:rPr>
          <w:w w:val="105"/>
        </w:rPr>
        <w:t>Developed industry-speciﬁc underwriting templates for 6 commercial sectors</w:t>
      </w:r>
      <w:r>
        <w:rPr>
          <w:spacing w:val="-5"/>
          <w:w w:val="105"/>
        </w:rPr>
        <w:t> </w:t>
      </w:r>
      <w:r>
        <w:rPr>
          <w:w w:val="105"/>
        </w:rPr>
        <w:t>including</w:t>
      </w:r>
      <w:r>
        <w:rPr>
          <w:spacing w:val="-5"/>
          <w:w w:val="105"/>
        </w:rPr>
        <w:t> </w:t>
      </w:r>
      <w:r>
        <w:rPr>
          <w:w w:val="105"/>
        </w:rPr>
        <w:t>healthcare,</w:t>
      </w:r>
      <w:r>
        <w:rPr>
          <w:spacing w:val="-5"/>
          <w:w w:val="105"/>
        </w:rPr>
        <w:t> </w:t>
      </w:r>
      <w:r>
        <w:rPr>
          <w:w w:val="105"/>
        </w:rPr>
        <w:t>manufacturing,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retail,</w:t>
      </w:r>
      <w:r>
        <w:rPr>
          <w:spacing w:val="-5"/>
          <w:w w:val="105"/>
        </w:rPr>
        <w:t> </w:t>
      </w:r>
      <w:r>
        <w:rPr>
          <w:w w:val="105"/>
        </w:rPr>
        <w:t>reducing</w:t>
      </w:r>
      <w:r>
        <w:rPr>
          <w:spacing w:val="-5"/>
          <w:w w:val="105"/>
        </w:rPr>
        <w:t> </w:t>
      </w:r>
      <w:r>
        <w:rPr>
          <w:w w:val="105"/>
        </w:rPr>
        <w:t>memo preparation time by 35% per credit request</w:t>
      </w:r>
    </w:p>
    <w:p>
      <w:pPr>
        <w:pStyle w:val="BodyText"/>
        <w:spacing w:line="278" w:lineRule="auto" w:before="84"/>
        <w:ind w:left="658" w:right="181"/>
      </w:pPr>
      <w:r>
        <w:rPr>
          <w:w w:val="105"/>
        </w:rPr>
        <w:t>Supported senior lenders on 20+ client relationship calls and credit structuring discussions, building technical knowledge in deal structuring and covenant negotiation</w:t>
      </w:r>
    </w:p>
    <w:sectPr>
      <w:type w:val="continuous"/>
      <w:pgSz w:w="11920" w:h="16860"/>
      <w:pgMar w:top="0" w:bottom="280" w:left="141" w:right="283"/>
      <w:cols w:num="2" w:equalWidth="0">
        <w:col w:w="3892" w:space="534"/>
        <w:col w:w="7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5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0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5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1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6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1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4"/>
      <w:ind w:left="441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2026-03-20T14:31:55Z</dcterms:created>
  <dcterms:modified xsi:type="dcterms:W3CDTF">2026-03-20T14:31:55Z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