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43" w:lineRule="exact" w:before="0"/>
        <w:ind w:left="4415" w:right="0" w:firstLine="0"/>
        <w:jc w:val="left"/>
        <w:rPr>
          <w:sz w:val="78"/>
        </w:rPr>
      </w:pPr>
      <w:r>
        <w:rPr>
          <w:b/>
          <w:color w:val="FFFFFF"/>
          <w:spacing w:val="9"/>
          <w:sz w:val="78"/>
        </w:rPr>
        <w:t>Pat</w:t>
      </w:r>
      <w:r>
        <w:rPr>
          <w:b/>
          <w:color w:val="FFFFFF"/>
          <w:spacing w:val="31"/>
          <w:sz w:val="78"/>
        </w:rPr>
        <w:t> </w:t>
      </w:r>
      <w:r>
        <w:rPr>
          <w:color w:val="FFFFFF"/>
          <w:spacing w:val="9"/>
          <w:sz w:val="78"/>
        </w:rPr>
        <w:t>Thomas</w:t>
      </w:r>
    </w:p>
    <w:p>
      <w:pPr>
        <w:pStyle w:val="Heading2"/>
      </w:pPr>
      <w:r>
        <w:rPr>
          <w:color w:val="FFFFFF"/>
          <w:spacing w:val="12"/>
        </w:rPr>
        <w:t>Accounts</w:t>
      </w:r>
      <w:r>
        <w:rPr>
          <w:color w:val="FFFFFF"/>
          <w:spacing w:val="43"/>
        </w:rPr>
        <w:t> </w:t>
      </w:r>
      <w:r>
        <w:rPr>
          <w:color w:val="FFFFFF"/>
          <w:spacing w:val="12"/>
        </w:rPr>
        <w:t>Receivable</w:t>
      </w:r>
      <w:r>
        <w:rPr>
          <w:color w:val="FFFFFF"/>
          <w:spacing w:val="44"/>
        </w:rPr>
        <w:t> </w:t>
      </w:r>
      <w:r>
        <w:rPr>
          <w:color w:val="FFFFFF"/>
          <w:spacing w:val="12"/>
        </w:rPr>
        <w:t>Customer</w:t>
      </w:r>
      <w:r>
        <w:rPr>
          <w:color w:val="FFFFFF"/>
          <w:spacing w:val="44"/>
        </w:rPr>
        <w:t> </w:t>
      </w:r>
      <w:r>
        <w:rPr>
          <w:color w:val="FFFFFF"/>
          <w:spacing w:val="12"/>
        </w:rPr>
        <w:t>Relations</w:t>
      </w:r>
      <w:r>
        <w:rPr>
          <w:color w:val="FFFFFF"/>
          <w:spacing w:val="44"/>
        </w:rPr>
        <w:t> </w:t>
      </w:r>
      <w:r>
        <w:rPr>
          <w:color w:val="FFFFFF"/>
          <w:spacing w:val="10"/>
        </w:rPr>
        <w:t>Specialist</w:t>
      </w:r>
    </w:p>
    <w:p>
      <w:pPr>
        <w:pStyle w:val="BodyText"/>
        <w:spacing w:line="273" w:lineRule="auto" w:before="235"/>
        <w:ind w:left="4415"/>
      </w:pPr>
      <w:r>
        <w:rPr>
          <w:color w:val="FFFFFF"/>
          <w:w w:val="105"/>
        </w:rPr>
        <w:t>Customer-focused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accounts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receivable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specialist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13+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experience </w:t>
      </w:r>
      <w:r>
        <w:rPr>
          <w:color w:val="FFFFFF"/>
          <w:spacing w:val="-2"/>
          <w:w w:val="105"/>
        </w:rPr>
        <w:t>resolving payment disputes, improving collections timeliness, and maintaining positive </w:t>
      </w:r>
      <w:r>
        <w:rPr>
          <w:color w:val="FFFFFF"/>
          <w:w w:val="105"/>
        </w:rPr>
        <w:t>client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relationships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high-revenue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service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industry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environments.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Proﬁcient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w w:val="105"/>
        </w:rPr>
        <w:t> dispute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resolution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workﬂows,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event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billing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management,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outreach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strategies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that improve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repeat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client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payment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behavior.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Known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combining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ﬁrm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collections execution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service-oriented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communication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that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protects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long-term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client </w:t>
      </w:r>
      <w:r>
        <w:rPr>
          <w:color w:val="FFFFFF"/>
          <w:spacing w:val="-2"/>
          <w:w w:val="105"/>
        </w:rPr>
        <w:t>relationships.</w:t>
      </w:r>
    </w:p>
    <w:p>
      <w:pPr>
        <w:pStyle w:val="BodyText"/>
        <w:rPr>
          <w:sz w:val="20"/>
        </w:rPr>
      </w:pPr>
    </w:p>
    <w:p>
      <w:pPr>
        <w:pStyle w:val="BodyText"/>
        <w:spacing w:before="22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40" w:bottom="280" w:left="141" w:right="283"/>
        </w:sectPr>
      </w:pPr>
    </w:p>
    <w:p>
      <w:pPr>
        <w:pStyle w:val="Heading1"/>
        <w:spacing w:before="23"/>
      </w:pPr>
      <w:r>
        <w:rPr>
          <w:color w:val="073762"/>
          <w:sz w:val="48"/>
        </w:rPr>
        <w:t>C</w:t>
      </w:r>
      <w:r>
        <w:rPr>
          <w:color w:val="073762"/>
        </w:rPr>
        <w:t>ONTACT</w:t>
      </w:r>
      <w:r>
        <w:rPr>
          <w:color w:val="073762"/>
          <w:spacing w:val="-3"/>
        </w:rPr>
        <w:t> </w:t>
      </w:r>
      <w:r>
        <w:rPr>
          <w:color w:val="073762"/>
          <w:spacing w:val="-2"/>
        </w:rPr>
        <w:t>INFORMATION</w:t>
      </w:r>
    </w:p>
    <w:p>
      <w:pPr>
        <w:spacing w:before="68"/>
        <w:ind w:left="100" w:right="0" w:firstLine="0"/>
        <w:jc w:val="left"/>
        <w:rPr>
          <w:b/>
          <w:sz w:val="29"/>
        </w:rPr>
      </w:pPr>
      <w:r>
        <w:rPr/>
        <w:br w:type="column"/>
      </w:r>
      <w:r>
        <w:rPr>
          <w:b/>
          <w:color w:val="073762"/>
          <w:sz w:val="48"/>
        </w:rPr>
        <w:t>P</w:t>
      </w:r>
      <w:r>
        <w:rPr>
          <w:b/>
          <w:color w:val="073762"/>
          <w:sz w:val="29"/>
        </w:rPr>
        <w:t>ROFESSIONAL</w:t>
      </w:r>
      <w:r>
        <w:rPr>
          <w:b/>
          <w:color w:val="073762"/>
          <w:spacing w:val="27"/>
          <w:sz w:val="29"/>
        </w:rPr>
        <w:t> </w:t>
      </w:r>
      <w:r>
        <w:rPr>
          <w:b/>
          <w:color w:val="073762"/>
          <w:spacing w:val="-2"/>
          <w:sz w:val="29"/>
        </w:rPr>
        <w:t>EXPERIENCE</w:t>
      </w:r>
    </w:p>
    <w:p>
      <w:pPr>
        <w:spacing w:after="0"/>
        <w:jc w:val="left"/>
        <w:rPr>
          <w:b/>
          <w:sz w:val="29"/>
        </w:rPr>
        <w:sectPr>
          <w:type w:val="continuous"/>
          <w:pgSz w:w="11920" w:h="16860"/>
          <w:pgMar w:top="940" w:bottom="280" w:left="141" w:right="283"/>
          <w:cols w:num="2" w:equalWidth="0">
            <w:col w:w="3867" w:space="560"/>
            <w:col w:w="7069"/>
          </w:cols>
        </w:sectPr>
      </w:pPr>
    </w:p>
    <w:p>
      <w:pPr>
        <w:pStyle w:val="BodyText"/>
        <w:spacing w:before="54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940" w:bottom="280" w:left="141" w:right="283"/>
        </w:sectPr>
      </w:pPr>
    </w:p>
    <w:p>
      <w:pPr>
        <w:pStyle w:val="BodyText"/>
        <w:spacing w:before="139"/>
        <w:ind w:left="429"/>
      </w:pPr>
      <w:r>
        <w:rPr>
          <w:position w:val="-10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50"/>
          <w:sz w:val="20"/>
        </w:rPr>
        <w:t> </w:t>
      </w:r>
      <w:r>
        <w:rPr/>
        <w:t>(123) 456-7890</w:t>
      </w:r>
    </w:p>
    <w:p>
      <w:pPr>
        <w:pStyle w:val="BodyText"/>
        <w:spacing w:before="175"/>
        <w:ind w:left="919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375205</wp:posOffset>
            </wp:positionH>
            <wp:positionV relativeFrom="paragraph">
              <wp:posOffset>85060</wp:posOffset>
            </wp:positionV>
            <wp:extent cx="174258" cy="200679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spacing w:val="-2"/>
            <w:w w:val="105"/>
          </w:rPr>
          <w:t>email@example.com</w:t>
        </w:r>
      </w:hyperlink>
    </w:p>
    <w:p>
      <w:pPr>
        <w:pStyle w:val="BodyText"/>
        <w:spacing w:line="278" w:lineRule="auto" w:before="75"/>
        <w:ind w:left="429"/>
      </w:pPr>
      <w:r>
        <w:rPr/>
        <w:br w:type="column"/>
      </w:r>
      <w:r>
        <w:rPr>
          <w:spacing w:val="-2"/>
          <w:w w:val="105"/>
        </w:rPr>
        <w:t>ACCOUNTS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RECEIVABLE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CUSTOMER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RELATIONS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SPECIALIST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CAESARS </w:t>
      </w:r>
      <w:r>
        <w:rPr>
          <w:w w:val="105"/>
        </w:rPr>
        <w:t>ENTERTAINMENT, LAS VEGAS, NV</w:t>
      </w:r>
    </w:p>
    <w:p>
      <w:pPr>
        <w:pStyle w:val="BodyText"/>
        <w:spacing w:before="45"/>
        <w:ind w:left="429"/>
      </w:pPr>
      <w:r>
        <w:rPr>
          <w:w w:val="105"/>
        </w:rPr>
        <w:t>APRIL</w:t>
      </w:r>
      <w:r>
        <w:rPr>
          <w:spacing w:val="-14"/>
          <w:w w:val="105"/>
        </w:rPr>
        <w:t> </w:t>
      </w:r>
      <w:r>
        <w:rPr>
          <w:w w:val="105"/>
        </w:rPr>
        <w:t>2014</w:t>
      </w:r>
      <w:r>
        <w:rPr>
          <w:spacing w:val="-13"/>
          <w:w w:val="105"/>
        </w:rPr>
        <w:t> </w:t>
      </w:r>
      <w:r>
        <w:rPr>
          <w:w w:val="105"/>
        </w:rPr>
        <w:t>–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940" w:bottom="280" w:left="141" w:right="283"/>
          <w:cols w:num="2" w:equalWidth="0">
            <w:col w:w="2678" w:space="1420"/>
            <w:col w:w="7398"/>
          </w:cols>
        </w:sectPr>
      </w:pPr>
    </w:p>
    <w:p>
      <w:pPr>
        <w:pStyle w:val="BodyText"/>
        <w:spacing w:before="4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940" w:bottom="280" w:left="141" w:right="283"/>
        </w:sectPr>
      </w:pPr>
    </w:p>
    <w:p>
      <w:pPr>
        <w:pStyle w:val="BodyText"/>
        <w:spacing w:before="48"/>
        <w:ind w:left="43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933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933700">
                                <a:moveTo>
                                  <a:pt x="7568183" y="2933699"/>
                                </a:moveTo>
                                <a:lnTo>
                                  <a:pt x="0" y="2933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933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399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809874" y="2933700"/>
                            <a:ext cx="4758690" cy="7372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7372350">
                                <a:moveTo>
                                  <a:pt x="4758308" y="7372349"/>
                                </a:moveTo>
                                <a:lnTo>
                                  <a:pt x="0" y="737234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7372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962262" y="4362449"/>
                            <a:ext cx="219075" cy="5314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5314950">
                                <a:moveTo>
                                  <a:pt x="47625" y="5287797"/>
                                </a:moveTo>
                                <a:lnTo>
                                  <a:pt x="27165" y="5267325"/>
                                </a:lnTo>
                                <a:lnTo>
                                  <a:pt x="20472" y="5267325"/>
                                </a:lnTo>
                                <a:lnTo>
                                  <a:pt x="0" y="5287797"/>
                                </a:lnTo>
                                <a:lnTo>
                                  <a:pt x="0" y="5291366"/>
                                </a:lnTo>
                                <a:lnTo>
                                  <a:pt x="0" y="5294490"/>
                                </a:lnTo>
                                <a:lnTo>
                                  <a:pt x="20472" y="5314950"/>
                                </a:lnTo>
                                <a:lnTo>
                                  <a:pt x="27165" y="5314950"/>
                                </a:lnTo>
                                <a:lnTo>
                                  <a:pt x="47625" y="5294490"/>
                                </a:lnTo>
                                <a:lnTo>
                                  <a:pt x="47625" y="5287797"/>
                                </a:lnTo>
                                <a:close/>
                              </a:path>
                              <a:path w="219075" h="5314950">
                                <a:moveTo>
                                  <a:pt x="219075" y="4297197"/>
                                </a:moveTo>
                                <a:lnTo>
                                  <a:pt x="198615" y="4276725"/>
                                </a:lnTo>
                                <a:lnTo>
                                  <a:pt x="191922" y="4276725"/>
                                </a:lnTo>
                                <a:lnTo>
                                  <a:pt x="171450" y="4297197"/>
                                </a:lnTo>
                                <a:lnTo>
                                  <a:pt x="171450" y="4300766"/>
                                </a:lnTo>
                                <a:lnTo>
                                  <a:pt x="171450" y="4303890"/>
                                </a:lnTo>
                                <a:lnTo>
                                  <a:pt x="191922" y="4324350"/>
                                </a:lnTo>
                                <a:lnTo>
                                  <a:pt x="198615" y="4324350"/>
                                </a:lnTo>
                                <a:lnTo>
                                  <a:pt x="219075" y="4303890"/>
                                </a:lnTo>
                                <a:lnTo>
                                  <a:pt x="219075" y="4297197"/>
                                </a:lnTo>
                                <a:close/>
                              </a:path>
                              <a:path w="219075" h="5314950">
                                <a:moveTo>
                                  <a:pt x="219075" y="3944772"/>
                                </a:moveTo>
                                <a:lnTo>
                                  <a:pt x="198615" y="3924300"/>
                                </a:lnTo>
                                <a:lnTo>
                                  <a:pt x="191922" y="3924300"/>
                                </a:lnTo>
                                <a:lnTo>
                                  <a:pt x="171450" y="3944772"/>
                                </a:lnTo>
                                <a:lnTo>
                                  <a:pt x="171450" y="3948341"/>
                                </a:lnTo>
                                <a:lnTo>
                                  <a:pt x="171450" y="3951465"/>
                                </a:lnTo>
                                <a:lnTo>
                                  <a:pt x="191922" y="3971925"/>
                                </a:lnTo>
                                <a:lnTo>
                                  <a:pt x="198615" y="3971925"/>
                                </a:lnTo>
                                <a:lnTo>
                                  <a:pt x="219075" y="3951465"/>
                                </a:lnTo>
                                <a:lnTo>
                                  <a:pt x="219075" y="3944772"/>
                                </a:lnTo>
                                <a:close/>
                              </a:path>
                              <a:path w="219075" h="5314950">
                                <a:moveTo>
                                  <a:pt x="219075" y="3592347"/>
                                </a:moveTo>
                                <a:lnTo>
                                  <a:pt x="198615" y="3571875"/>
                                </a:lnTo>
                                <a:lnTo>
                                  <a:pt x="191922" y="3571875"/>
                                </a:lnTo>
                                <a:lnTo>
                                  <a:pt x="171450" y="3592347"/>
                                </a:lnTo>
                                <a:lnTo>
                                  <a:pt x="171450" y="3595916"/>
                                </a:lnTo>
                                <a:lnTo>
                                  <a:pt x="171450" y="3599040"/>
                                </a:lnTo>
                                <a:lnTo>
                                  <a:pt x="191922" y="3619500"/>
                                </a:lnTo>
                                <a:lnTo>
                                  <a:pt x="198615" y="3619500"/>
                                </a:lnTo>
                                <a:lnTo>
                                  <a:pt x="219075" y="3599040"/>
                                </a:lnTo>
                                <a:lnTo>
                                  <a:pt x="219075" y="3592347"/>
                                </a:lnTo>
                                <a:close/>
                              </a:path>
                              <a:path w="219075" h="5314950">
                                <a:moveTo>
                                  <a:pt x="219075" y="3230397"/>
                                </a:moveTo>
                                <a:lnTo>
                                  <a:pt x="198615" y="3209925"/>
                                </a:lnTo>
                                <a:lnTo>
                                  <a:pt x="191922" y="3209925"/>
                                </a:lnTo>
                                <a:lnTo>
                                  <a:pt x="171450" y="3230397"/>
                                </a:lnTo>
                                <a:lnTo>
                                  <a:pt x="171450" y="3233966"/>
                                </a:lnTo>
                                <a:lnTo>
                                  <a:pt x="171450" y="3237090"/>
                                </a:lnTo>
                                <a:lnTo>
                                  <a:pt x="191922" y="3257550"/>
                                </a:lnTo>
                                <a:lnTo>
                                  <a:pt x="198615" y="3257550"/>
                                </a:lnTo>
                                <a:lnTo>
                                  <a:pt x="219075" y="3237090"/>
                                </a:lnTo>
                                <a:lnTo>
                                  <a:pt x="219075" y="3230397"/>
                                </a:lnTo>
                                <a:close/>
                              </a:path>
                              <a:path w="219075" h="5314950">
                                <a:moveTo>
                                  <a:pt x="219075" y="2030247"/>
                                </a:moveTo>
                                <a:lnTo>
                                  <a:pt x="198615" y="2009775"/>
                                </a:lnTo>
                                <a:lnTo>
                                  <a:pt x="191922" y="2009775"/>
                                </a:lnTo>
                                <a:lnTo>
                                  <a:pt x="171450" y="2030247"/>
                                </a:lnTo>
                                <a:lnTo>
                                  <a:pt x="171450" y="2033816"/>
                                </a:lnTo>
                                <a:lnTo>
                                  <a:pt x="171450" y="2036940"/>
                                </a:lnTo>
                                <a:lnTo>
                                  <a:pt x="191922" y="2057400"/>
                                </a:lnTo>
                                <a:lnTo>
                                  <a:pt x="198615" y="2057400"/>
                                </a:lnTo>
                                <a:lnTo>
                                  <a:pt x="219075" y="2036940"/>
                                </a:lnTo>
                                <a:lnTo>
                                  <a:pt x="219075" y="2030247"/>
                                </a:lnTo>
                                <a:close/>
                              </a:path>
                              <a:path w="219075" h="5314950">
                                <a:moveTo>
                                  <a:pt x="219075" y="1525422"/>
                                </a:moveTo>
                                <a:lnTo>
                                  <a:pt x="198615" y="1504950"/>
                                </a:lnTo>
                                <a:lnTo>
                                  <a:pt x="191922" y="1504950"/>
                                </a:lnTo>
                                <a:lnTo>
                                  <a:pt x="171450" y="1525422"/>
                                </a:lnTo>
                                <a:lnTo>
                                  <a:pt x="171450" y="1528991"/>
                                </a:lnTo>
                                <a:lnTo>
                                  <a:pt x="171450" y="1532115"/>
                                </a:lnTo>
                                <a:lnTo>
                                  <a:pt x="191922" y="1552575"/>
                                </a:lnTo>
                                <a:lnTo>
                                  <a:pt x="198615" y="1552575"/>
                                </a:lnTo>
                                <a:lnTo>
                                  <a:pt x="219075" y="1532115"/>
                                </a:lnTo>
                                <a:lnTo>
                                  <a:pt x="219075" y="1525422"/>
                                </a:lnTo>
                                <a:close/>
                              </a:path>
                              <a:path w="219075" h="5314950">
                                <a:moveTo>
                                  <a:pt x="219075" y="1020597"/>
                                </a:moveTo>
                                <a:lnTo>
                                  <a:pt x="198615" y="1000125"/>
                                </a:lnTo>
                                <a:lnTo>
                                  <a:pt x="191922" y="1000125"/>
                                </a:lnTo>
                                <a:lnTo>
                                  <a:pt x="171450" y="1020597"/>
                                </a:lnTo>
                                <a:lnTo>
                                  <a:pt x="171450" y="1024166"/>
                                </a:lnTo>
                                <a:lnTo>
                                  <a:pt x="171450" y="1027290"/>
                                </a:lnTo>
                                <a:lnTo>
                                  <a:pt x="191922" y="1047750"/>
                                </a:lnTo>
                                <a:lnTo>
                                  <a:pt x="198615" y="1047750"/>
                                </a:lnTo>
                                <a:lnTo>
                                  <a:pt x="219075" y="1027290"/>
                                </a:lnTo>
                                <a:lnTo>
                                  <a:pt x="219075" y="1020597"/>
                                </a:lnTo>
                                <a:close/>
                              </a:path>
                              <a:path w="219075" h="5314950">
                                <a:moveTo>
                                  <a:pt x="219075" y="521360"/>
                                </a:moveTo>
                                <a:lnTo>
                                  <a:pt x="202552" y="504825"/>
                                </a:lnTo>
                                <a:lnTo>
                                  <a:pt x="187985" y="504825"/>
                                </a:lnTo>
                                <a:lnTo>
                                  <a:pt x="171450" y="521360"/>
                                </a:lnTo>
                                <a:lnTo>
                                  <a:pt x="171450" y="523875"/>
                                </a:lnTo>
                                <a:lnTo>
                                  <a:pt x="171450" y="526402"/>
                                </a:lnTo>
                                <a:lnTo>
                                  <a:pt x="187985" y="542925"/>
                                </a:lnTo>
                                <a:lnTo>
                                  <a:pt x="202552" y="542925"/>
                                </a:lnTo>
                                <a:lnTo>
                                  <a:pt x="219075" y="526402"/>
                                </a:lnTo>
                                <a:lnTo>
                                  <a:pt x="219075" y="521360"/>
                                </a:lnTo>
                                <a:close/>
                              </a:path>
                              <a:path w="219075" h="5314950">
                                <a:moveTo>
                                  <a:pt x="219075" y="20472"/>
                                </a:moveTo>
                                <a:lnTo>
                                  <a:pt x="198615" y="0"/>
                                </a:lnTo>
                                <a:lnTo>
                                  <a:pt x="191922" y="0"/>
                                </a:lnTo>
                                <a:lnTo>
                                  <a:pt x="171450" y="20472"/>
                                </a:lnTo>
                                <a:lnTo>
                                  <a:pt x="171450" y="24041"/>
                                </a:lnTo>
                                <a:lnTo>
                                  <a:pt x="171450" y="27165"/>
                                </a:lnTo>
                                <a:lnTo>
                                  <a:pt x="191922" y="47625"/>
                                </a:lnTo>
                                <a:lnTo>
                                  <a:pt x="198615" y="47625"/>
                                </a:lnTo>
                                <a:lnTo>
                                  <a:pt x="219075" y="27165"/>
                                </a:lnTo>
                                <a:lnTo>
                                  <a:pt x="2190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3209924"/>
                            <a:ext cx="2809875" cy="4000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4000500">
                                <a:moveTo>
                                  <a:pt x="2809862" y="3733800"/>
                                </a:moveTo>
                                <a:lnTo>
                                  <a:pt x="0" y="3733800"/>
                                </a:lnTo>
                                <a:lnTo>
                                  <a:pt x="0" y="4000500"/>
                                </a:lnTo>
                                <a:lnTo>
                                  <a:pt x="2809862" y="4000500"/>
                                </a:lnTo>
                                <a:lnTo>
                                  <a:pt x="2809862" y="3733800"/>
                                </a:lnTo>
                                <a:close/>
                              </a:path>
                              <a:path w="2809875" h="4000500">
                                <a:moveTo>
                                  <a:pt x="2809862" y="1552575"/>
                                </a:moveTo>
                                <a:lnTo>
                                  <a:pt x="0" y="1552575"/>
                                </a:lnTo>
                                <a:lnTo>
                                  <a:pt x="0" y="1819275"/>
                                </a:lnTo>
                                <a:lnTo>
                                  <a:pt x="2809862" y="1819275"/>
                                </a:lnTo>
                                <a:lnTo>
                                  <a:pt x="2809862" y="1552575"/>
                                </a:lnTo>
                                <a:close/>
                              </a:path>
                              <a:path w="2809875" h="400050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6700"/>
                                </a:lnTo>
                                <a:lnTo>
                                  <a:pt x="2809862" y="266700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5472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4620" id="docshape3" filled="true" fillcolor="#073762" stroked="false">
                  <v:fill type="solid"/>
                </v:rect>
                <v:shape style="position:absolute;left:840;top:0;width:2415;height:2460" type="#_x0000_t75" id="docshape4" stroked="false">
                  <v:imagedata r:id="rId8" o:title=""/>
                </v:shape>
                <v:rect style="position:absolute;left:4425;top:4620;width:7494;height:11610" id="docshape5" filled="true" fillcolor="#f5f5f5" stroked="false">
                  <v:fill type="solid"/>
                </v:rect>
                <v:shape style="position:absolute;left:4664;top:6870;width:345;height:8370" id="docshape6" coordorigin="4665,6870" coordsize="345,8370" path="m4740,15197l4739,15192,4735,15183,4733,15179,4726,15172,4722,15170,4713,15166,4708,15165,4697,15165,4692,15166,4683,15170,4679,15172,4672,15179,4670,15183,4666,15192,4665,15197,4665,15203,4665,15208,4666,15213,4670,15222,4672,15226,4679,15233,4683,15235,4692,15239,4697,15240,4708,15240,4713,15239,4722,15235,4726,15233,4733,15226,4735,15222,4739,15213,4740,15208,4740,15197xm5010,13637l5009,13632,5005,13623,5003,13619,4996,13612,4992,13610,4983,13606,4978,13605,4967,13605,4962,13606,4953,13610,4949,13612,4942,13619,4940,13623,4936,13632,4935,13637,4935,13643,4935,13648,4936,13653,4940,13662,4942,13666,4949,13673,4953,13675,4962,13679,4967,13680,4978,13680,4983,13679,4992,13675,4996,13673,5003,13666,5005,13662,5009,13653,5010,13648,5010,13637xm5010,13082l5009,13077,5005,13068,5003,13064,4996,13057,4992,13055,4983,13051,4978,13050,4967,13050,4962,13051,4953,13055,4949,13057,4942,13064,4940,13068,4936,13077,4935,13082,4935,13088,4935,13093,4936,13098,4940,13107,4942,13111,4949,13118,4953,13120,4962,13124,4967,13125,4978,13125,4983,13124,4992,13120,4996,13118,5003,13111,5005,13107,5009,13098,5010,13093,5010,13082xm5010,12527l5009,12522,5005,12513,5003,12509,4996,12502,4992,12500,4983,12496,4978,12495,4967,12495,4962,12496,4953,12500,4949,12502,4942,12509,4940,12513,4936,12522,4935,12527,4935,12533,4935,12538,4936,12543,4940,12552,4942,12556,4949,12563,4953,12565,4962,12569,4967,12570,4978,12570,4983,12569,4992,12565,4996,12563,5003,12556,5005,12552,5009,12543,5010,12538,5010,12527xm5010,11957l5009,11952,5005,11943,5003,11939,4996,11932,4992,11930,4983,11926,4978,11925,4967,11925,4962,11926,4953,11930,4949,11932,4942,11939,4940,11943,4936,11952,4935,11957,4935,11963,4935,11968,4936,11973,4940,11982,4942,11986,4949,11993,4953,11995,4962,11999,4967,12000,4978,12000,4983,11999,4992,11995,4996,11993,5003,11986,5005,11982,5009,11973,5010,11968,5010,11957xm5010,10067l5009,10062,5005,10053,5003,10049,4996,10042,4992,10040,4983,10036,4978,10035,4967,10035,4962,10036,4953,10040,4949,10042,4942,10049,4940,10053,4936,10062,4935,10067,4935,10073,4935,10078,4936,10083,4940,10092,4942,10096,4949,10103,4953,10105,4962,10109,4967,10110,4978,10110,4983,10109,4992,10105,4996,10103,5003,10096,5005,10092,5009,10083,5010,10078,5010,10067xm5010,9272l5009,9267,5005,9258,5003,9254,4996,9247,4992,9245,4983,9241,4978,9240,4967,9240,4962,9241,4953,9245,4949,9247,4942,9254,4940,9258,4936,9267,4935,9272,4935,9278,4935,9283,4936,9288,4940,9297,4942,9301,4949,9308,4953,9310,4962,9314,4967,9315,4978,9315,4983,9314,4992,9310,4996,9308,5003,9301,5005,9297,5009,9288,5010,9283,5010,9272xm5010,8477l5009,8472,5005,8463,5003,8459,4996,8452,4992,8450,4983,8446,4978,8445,4967,8445,4962,8446,4953,8450,4949,8452,4942,8459,4940,8463,4936,8472,4935,8477,4935,8483,4935,8488,4936,8493,4940,8502,4942,8506,4949,8513,4953,8515,4962,8519,4967,8520,4978,8520,4983,8519,4992,8515,4996,8513,5003,8506,5005,8502,5009,8493,5010,8488,5010,8477xm5010,7691l5009,7687,5006,7680,5004,7677,4998,7671,4995,7669,4988,7666,4984,7665,4961,7665,4957,7666,4950,7669,4947,7671,4941,7677,4939,7680,4936,7687,4935,7691,4935,7695,4935,7699,4936,7703,4939,7710,4941,7713,4947,7719,4950,7721,4957,7724,4961,7725,4984,7725,4988,7724,4995,7721,4998,7719,5004,7713,5006,7710,5009,7703,5010,7699,5010,7691xm5010,6902l5009,6897,5005,6888,5003,6884,4996,6877,4992,6875,4983,6871,4978,6870,4967,6870,4962,6871,4953,6875,4949,6877,4942,6884,4940,6888,4936,6897,4935,6902,4935,6908,4935,6913,4936,6918,4940,6927,4942,6931,4949,6938,4953,6940,4962,6944,4967,6945,4978,6945,4983,6944,4992,6940,4996,6938,5003,6931,5005,6927,5009,6918,5010,6913,5010,6902xe" filled="true" fillcolor="#000000" stroked="false">
                  <v:path arrowok="t"/>
                  <v:fill type="solid"/>
                </v:shape>
                <v:shape style="position:absolute;left:0;top:5055;width:4425;height:6300" id="docshape7" coordorigin="0,5055" coordsize="4425,6300" path="m4425,10935l0,10935,0,11355,4425,11355,4425,10935xm4425,7500l0,7500,0,7920,4425,7920,4425,7500xm4425,5055l0,5055,0,5475,4425,5475,4425,5055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position w:val="-11"/>
        </w:rPr>
        <w:drawing>
          <wp:inline distT="0" distB="0" distL="0" distR="0">
            <wp:extent cx="199480" cy="200769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pacing w:val="80"/>
          <w:w w:val="150"/>
          <w:sz w:val="20"/>
        </w:rPr>
        <w:t> </w:t>
      </w:r>
      <w:r>
        <w:rPr/>
        <w:t>Las Vegas, NV</w:t>
      </w:r>
    </w:p>
    <w:p>
      <w:pPr>
        <w:pStyle w:val="BodyText"/>
        <w:spacing w:before="2"/>
      </w:pPr>
    </w:p>
    <w:p>
      <w:pPr>
        <w:pStyle w:val="Heading1"/>
      </w:pPr>
      <w:r>
        <w:rPr>
          <w:color w:val="073762"/>
          <w:spacing w:val="-2"/>
          <w:sz w:val="48"/>
        </w:rPr>
        <w:t>E</w:t>
      </w:r>
      <w:r>
        <w:rPr>
          <w:color w:val="073762"/>
          <w:spacing w:val="-2"/>
        </w:rPr>
        <w:t>DUCATION</w:t>
      </w:r>
    </w:p>
    <w:p>
      <w:pPr>
        <w:pStyle w:val="BodyText"/>
        <w:spacing w:before="131"/>
        <w:rPr>
          <w:b/>
          <w:sz w:val="29"/>
        </w:rPr>
      </w:pPr>
    </w:p>
    <w:p>
      <w:pPr>
        <w:pStyle w:val="BodyText"/>
        <w:spacing w:line="278" w:lineRule="auto"/>
        <w:ind w:left="435" w:right="431"/>
      </w:pPr>
      <w:r>
        <w:rPr>
          <w:w w:val="105"/>
        </w:rPr>
        <w:t>Bachelor of Science Business Administration,</w:t>
      </w:r>
      <w:r>
        <w:rPr>
          <w:spacing w:val="-14"/>
          <w:w w:val="105"/>
        </w:rPr>
        <w:t> </w:t>
      </w:r>
      <w:r>
        <w:rPr>
          <w:w w:val="105"/>
        </w:rPr>
        <w:t>University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Nevada</w:t>
      </w:r>
    </w:p>
    <w:p>
      <w:pPr>
        <w:pStyle w:val="BodyText"/>
        <w:spacing w:before="90"/>
        <w:ind w:left="435"/>
      </w:pPr>
      <w:r>
        <w:rPr/>
        <w:t>Las</w:t>
      </w:r>
      <w:r>
        <w:rPr>
          <w:spacing w:val="2"/>
        </w:rPr>
        <w:t> </w:t>
      </w:r>
      <w:r>
        <w:rPr/>
        <w:t>Vegas,</w:t>
      </w:r>
      <w:r>
        <w:rPr>
          <w:spacing w:val="2"/>
        </w:rPr>
        <w:t> </w:t>
      </w:r>
      <w:r>
        <w:rPr/>
        <w:t>NV</w:t>
      </w:r>
      <w:r>
        <w:rPr>
          <w:spacing w:val="2"/>
        </w:rPr>
        <w:t> </w:t>
      </w:r>
      <w:r>
        <w:rPr/>
        <w:t>|</w:t>
      </w:r>
      <w:r>
        <w:rPr>
          <w:spacing w:val="3"/>
        </w:rPr>
        <w:t> </w:t>
      </w:r>
      <w:r>
        <w:rPr/>
        <w:t>June</w:t>
      </w:r>
      <w:r>
        <w:rPr>
          <w:spacing w:val="2"/>
        </w:rPr>
        <w:t> </w:t>
      </w:r>
      <w:r>
        <w:rPr>
          <w:spacing w:val="-4"/>
        </w:rPr>
        <w:t>2010</w:t>
      </w:r>
    </w:p>
    <w:p>
      <w:pPr>
        <w:pStyle w:val="BodyText"/>
        <w:spacing w:before="185"/>
      </w:pPr>
    </w:p>
    <w:p>
      <w:pPr>
        <w:pStyle w:val="BodyText"/>
        <w:spacing w:line="268" w:lineRule="auto" w:before="1"/>
        <w:ind w:left="435" w:right="431"/>
      </w:pPr>
      <w:r>
        <w:rPr>
          <w:w w:val="105"/>
        </w:rPr>
        <w:t>Associate of Applied Science Accounting</w:t>
      </w:r>
      <w:r>
        <w:rPr>
          <w:spacing w:val="-13"/>
          <w:w w:val="105"/>
        </w:rPr>
        <w:t> </w:t>
      </w:r>
      <w:r>
        <w:rPr>
          <w:w w:val="105"/>
        </w:rPr>
        <w:t>,</w:t>
      </w:r>
      <w:r>
        <w:rPr>
          <w:spacing w:val="-13"/>
          <w:w w:val="105"/>
        </w:rPr>
        <w:t> </w:t>
      </w:r>
      <w:r>
        <w:rPr>
          <w:w w:val="105"/>
        </w:rPr>
        <w:t>College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Southern </w:t>
      </w:r>
      <w:r>
        <w:rPr>
          <w:spacing w:val="-2"/>
          <w:w w:val="105"/>
        </w:rPr>
        <w:t>Nevada</w:t>
      </w:r>
    </w:p>
    <w:p>
      <w:pPr>
        <w:pStyle w:val="BodyText"/>
        <w:spacing w:before="99"/>
        <w:ind w:left="435"/>
      </w:pPr>
      <w:r>
        <w:rPr/>
        <w:t>Las</w:t>
      </w:r>
      <w:r>
        <w:rPr>
          <w:spacing w:val="2"/>
        </w:rPr>
        <w:t> </w:t>
      </w:r>
      <w:r>
        <w:rPr/>
        <w:t>Vegas,</w:t>
      </w:r>
      <w:r>
        <w:rPr>
          <w:spacing w:val="2"/>
        </w:rPr>
        <w:t> </w:t>
      </w:r>
      <w:r>
        <w:rPr/>
        <w:t>NV</w:t>
      </w:r>
      <w:r>
        <w:rPr>
          <w:spacing w:val="2"/>
        </w:rPr>
        <w:t> </w:t>
      </w:r>
      <w:r>
        <w:rPr/>
        <w:t>|</w:t>
      </w:r>
      <w:r>
        <w:rPr>
          <w:spacing w:val="3"/>
        </w:rPr>
        <w:t> </w:t>
      </w:r>
      <w:r>
        <w:rPr/>
        <w:t>June</w:t>
      </w:r>
      <w:r>
        <w:rPr>
          <w:spacing w:val="2"/>
        </w:rPr>
        <w:t> </w:t>
      </w:r>
      <w:r>
        <w:rPr>
          <w:spacing w:val="-4"/>
        </w:rPr>
        <w:t>2008</w:t>
      </w:r>
    </w:p>
    <w:p>
      <w:pPr>
        <w:pStyle w:val="BodyText"/>
        <w:spacing w:before="40"/>
      </w:pPr>
    </w:p>
    <w:p>
      <w:pPr>
        <w:pStyle w:val="Heading1"/>
      </w:pPr>
      <w:r>
        <w:rPr>
          <w:color w:val="073762"/>
          <w:sz w:val="48"/>
        </w:rPr>
        <w:t>K</w:t>
      </w:r>
      <w:r>
        <w:rPr>
          <w:color w:val="073762"/>
        </w:rPr>
        <w:t>EY</w:t>
      </w:r>
      <w:r>
        <w:rPr>
          <w:color w:val="073762"/>
          <w:spacing w:val="1"/>
        </w:rPr>
        <w:t> </w:t>
      </w:r>
      <w:r>
        <w:rPr>
          <w:color w:val="073762"/>
          <w:spacing w:val="-2"/>
        </w:rPr>
        <w:t>SKILLS</w:t>
      </w:r>
    </w:p>
    <w:p>
      <w:pPr>
        <w:pStyle w:val="BodyText"/>
        <w:spacing w:before="131"/>
        <w:rPr>
          <w:b/>
          <w:sz w:val="29"/>
        </w:rPr>
      </w:pPr>
    </w:p>
    <w:p>
      <w:pPr>
        <w:pStyle w:val="BodyText"/>
        <w:tabs>
          <w:tab w:pos="732" w:val="left" w:leader="none"/>
        </w:tabs>
        <w:spacing w:line="278" w:lineRule="auto"/>
        <w:ind w:left="732" w:right="536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Payment</w:t>
      </w:r>
      <w:r>
        <w:rPr>
          <w:spacing w:val="-14"/>
          <w:w w:val="105"/>
        </w:rPr>
        <w:t> </w:t>
      </w:r>
      <w:r>
        <w:rPr>
          <w:w w:val="105"/>
        </w:rPr>
        <w:t>dispute</w:t>
      </w:r>
      <w:r>
        <w:rPr>
          <w:spacing w:val="-13"/>
          <w:w w:val="105"/>
        </w:rPr>
        <w:t> </w:t>
      </w:r>
      <w:r>
        <w:rPr>
          <w:w w:val="105"/>
        </w:rPr>
        <w:t>resolution</w:t>
      </w:r>
      <w:r>
        <w:rPr>
          <w:spacing w:val="-13"/>
          <w:w w:val="105"/>
        </w:rPr>
        <w:t> </w:t>
      </w:r>
      <w:r>
        <w:rPr>
          <w:w w:val="105"/>
        </w:rPr>
        <w:t>and customer communication</w:t>
      </w:r>
    </w:p>
    <w:p>
      <w:pPr>
        <w:pStyle w:val="BodyText"/>
        <w:tabs>
          <w:tab w:pos="732" w:val="left" w:leader="none"/>
        </w:tabs>
        <w:spacing w:line="278" w:lineRule="auto" w:before="75"/>
        <w:ind w:left="732" w:right="330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Collections</w:t>
      </w:r>
      <w:r>
        <w:rPr>
          <w:spacing w:val="-14"/>
          <w:w w:val="105"/>
        </w:rPr>
        <w:t> </w:t>
      </w:r>
      <w:r>
        <w:rPr>
          <w:w w:val="105"/>
        </w:rPr>
        <w:t>follow-up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overdue account management</w:t>
      </w:r>
    </w:p>
    <w:p>
      <w:pPr>
        <w:pStyle w:val="BodyText"/>
        <w:tabs>
          <w:tab w:pos="732" w:val="left" w:leader="none"/>
        </w:tabs>
        <w:spacing w:line="261" w:lineRule="auto" w:before="89"/>
        <w:ind w:left="732" w:right="38" w:hanging="304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High-volume</w:t>
      </w:r>
      <w:r>
        <w:rPr>
          <w:spacing w:val="-10"/>
          <w:w w:val="105"/>
        </w:rPr>
        <w:t> </w:t>
      </w:r>
      <w:r>
        <w:rPr>
          <w:w w:val="105"/>
        </w:rPr>
        <w:t>event</w:t>
      </w:r>
      <w:r>
        <w:rPr>
          <w:spacing w:val="-10"/>
          <w:w w:val="105"/>
        </w:rPr>
        <w:t> </w:t>
      </w:r>
      <w:r>
        <w:rPr>
          <w:w w:val="105"/>
        </w:rPr>
        <w:t>billing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w w:val="105"/>
        </w:rPr>
        <w:t>invoice </w:t>
      </w:r>
      <w:r>
        <w:rPr>
          <w:spacing w:val="-2"/>
          <w:w w:val="105"/>
        </w:rPr>
        <w:t>management</w:t>
      </w:r>
    </w:p>
    <w:p>
      <w:pPr>
        <w:pStyle w:val="BodyText"/>
        <w:tabs>
          <w:tab w:pos="732" w:val="left" w:leader="none"/>
        </w:tabs>
        <w:spacing w:line="261" w:lineRule="auto" w:before="104"/>
        <w:ind w:left="732" w:right="526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Client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relationship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management </w:t>
      </w:r>
      <w:r>
        <w:rPr>
          <w:w w:val="105"/>
        </w:rPr>
        <w:t>during collections</w:t>
      </w:r>
    </w:p>
    <w:p>
      <w:pPr>
        <w:pStyle w:val="BodyText"/>
        <w:tabs>
          <w:tab w:pos="732" w:val="left" w:leader="none"/>
        </w:tabs>
        <w:spacing w:line="278" w:lineRule="auto" w:before="104"/>
        <w:ind w:left="732" w:right="681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Accounts</w:t>
      </w:r>
      <w:r>
        <w:rPr>
          <w:spacing w:val="-14"/>
          <w:w w:val="105"/>
        </w:rPr>
        <w:t> </w:t>
      </w:r>
      <w:r>
        <w:rPr>
          <w:w w:val="105"/>
        </w:rPr>
        <w:t>receivable</w:t>
      </w:r>
      <w:r>
        <w:rPr>
          <w:spacing w:val="-13"/>
          <w:w w:val="105"/>
        </w:rPr>
        <w:t> </w:t>
      </w:r>
      <w:r>
        <w:rPr>
          <w:w w:val="105"/>
        </w:rPr>
        <w:t>payment tracking and posting</w:t>
      </w:r>
    </w:p>
    <w:p>
      <w:pPr>
        <w:pStyle w:val="BodyText"/>
        <w:tabs>
          <w:tab w:pos="732" w:val="left" w:leader="none"/>
        </w:tabs>
        <w:spacing w:line="261" w:lineRule="auto" w:before="90"/>
        <w:ind w:left="732" w:right="519" w:hanging="30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Outreach</w:t>
      </w:r>
      <w:r>
        <w:rPr>
          <w:spacing w:val="-14"/>
          <w:w w:val="105"/>
        </w:rPr>
        <w:t> </w:t>
      </w:r>
      <w:r>
        <w:rPr>
          <w:w w:val="105"/>
        </w:rPr>
        <w:t>strategy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improving payment timeliness</w:t>
      </w:r>
    </w:p>
    <w:p>
      <w:pPr>
        <w:pStyle w:val="BodyText"/>
        <w:tabs>
          <w:tab w:pos="732" w:val="left" w:leader="none"/>
        </w:tabs>
        <w:spacing w:line="261" w:lineRule="auto" w:before="103"/>
        <w:ind w:left="732" w:right="106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FDCPA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compliance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professional </w:t>
      </w:r>
      <w:r>
        <w:rPr>
          <w:w w:val="105"/>
        </w:rPr>
        <w:t>collections standards</w:t>
      </w:r>
    </w:p>
    <w:p>
      <w:pPr>
        <w:pStyle w:val="BodyText"/>
        <w:spacing w:line="268" w:lineRule="auto" w:before="89"/>
        <w:ind w:left="658" w:right="209"/>
      </w:pPr>
      <w:r>
        <w:rPr/>
        <w:br w:type="column"/>
      </w:r>
      <w:r>
        <w:rPr>
          <w:w w:val="105"/>
        </w:rPr>
        <w:t>Resolved</w:t>
      </w:r>
      <w:r>
        <w:rPr>
          <w:spacing w:val="-7"/>
          <w:w w:val="105"/>
        </w:rPr>
        <w:t> </w:t>
      </w:r>
      <w:r>
        <w:rPr>
          <w:w w:val="105"/>
        </w:rPr>
        <w:t>90%</w:t>
      </w:r>
      <w:r>
        <w:rPr>
          <w:spacing w:val="-7"/>
          <w:w w:val="105"/>
        </w:rPr>
        <w:t> </w:t>
      </w:r>
      <w:r>
        <w:rPr>
          <w:w w:val="105"/>
        </w:rPr>
        <w:t>of</w:t>
      </w:r>
      <w:r>
        <w:rPr>
          <w:spacing w:val="-7"/>
          <w:w w:val="105"/>
        </w:rPr>
        <w:t> </w:t>
      </w:r>
      <w:r>
        <w:rPr>
          <w:w w:val="105"/>
        </w:rPr>
        <w:t>payment</w:t>
      </w:r>
      <w:r>
        <w:rPr>
          <w:spacing w:val="-7"/>
          <w:w w:val="105"/>
        </w:rPr>
        <w:t> </w:t>
      </w:r>
      <w:r>
        <w:rPr>
          <w:w w:val="105"/>
        </w:rPr>
        <w:t>disputes</w:t>
      </w:r>
      <w:r>
        <w:rPr>
          <w:spacing w:val="-7"/>
          <w:w w:val="105"/>
        </w:rPr>
        <w:t> </w:t>
      </w:r>
      <w:r>
        <w:rPr>
          <w:w w:val="105"/>
        </w:rPr>
        <w:t>within</w:t>
      </w:r>
      <w:r>
        <w:rPr>
          <w:spacing w:val="-7"/>
          <w:w w:val="105"/>
        </w:rPr>
        <w:t> </w:t>
      </w:r>
      <w:r>
        <w:rPr>
          <w:w w:val="105"/>
        </w:rPr>
        <w:t>5</w:t>
      </w:r>
      <w:r>
        <w:rPr>
          <w:spacing w:val="-7"/>
          <w:w w:val="105"/>
        </w:rPr>
        <w:t> </w:t>
      </w:r>
      <w:r>
        <w:rPr>
          <w:w w:val="105"/>
        </w:rPr>
        <w:t>business</w:t>
      </w:r>
      <w:r>
        <w:rPr>
          <w:spacing w:val="-7"/>
          <w:w w:val="105"/>
        </w:rPr>
        <w:t> </w:t>
      </w:r>
      <w:r>
        <w:rPr>
          <w:w w:val="105"/>
        </w:rPr>
        <w:t>days,</w:t>
      </w:r>
      <w:r>
        <w:rPr>
          <w:spacing w:val="-7"/>
          <w:w w:val="105"/>
        </w:rPr>
        <w:t> </w:t>
      </w:r>
      <w:r>
        <w:rPr>
          <w:w w:val="105"/>
        </w:rPr>
        <w:t>achieving</w:t>
      </w:r>
      <w:r>
        <w:rPr>
          <w:spacing w:val="-7"/>
          <w:w w:val="105"/>
        </w:rPr>
        <w:t> </w:t>
      </w:r>
      <w:r>
        <w:rPr>
          <w:w w:val="105"/>
        </w:rPr>
        <w:t>ﬁrst-contact resolution in 75% of cases through structured dispute intake and response workﬂows</w:t>
      </w:r>
    </w:p>
    <w:p>
      <w:pPr>
        <w:pStyle w:val="BodyText"/>
        <w:spacing w:line="268" w:lineRule="auto" w:before="100"/>
        <w:ind w:left="658" w:right="201"/>
      </w:pPr>
      <w:r>
        <w:rPr>
          <w:w w:val="105"/>
        </w:rPr>
        <w:t>Increased</w:t>
      </w:r>
      <w:r>
        <w:rPr>
          <w:spacing w:val="-8"/>
          <w:w w:val="105"/>
        </w:rPr>
        <w:t> </w:t>
      </w:r>
      <w:r>
        <w:rPr>
          <w:w w:val="105"/>
        </w:rPr>
        <w:t>repeat</w:t>
      </w:r>
      <w:r>
        <w:rPr>
          <w:spacing w:val="-8"/>
          <w:w w:val="105"/>
        </w:rPr>
        <w:t> </w:t>
      </w:r>
      <w:r>
        <w:rPr>
          <w:w w:val="105"/>
        </w:rPr>
        <w:t>client</w:t>
      </w:r>
      <w:r>
        <w:rPr>
          <w:spacing w:val="-8"/>
          <w:w w:val="105"/>
        </w:rPr>
        <w:t> </w:t>
      </w:r>
      <w:r>
        <w:rPr>
          <w:w w:val="105"/>
        </w:rPr>
        <w:t>payment</w:t>
      </w:r>
      <w:r>
        <w:rPr>
          <w:spacing w:val="-8"/>
          <w:w w:val="105"/>
        </w:rPr>
        <w:t> </w:t>
      </w:r>
      <w:r>
        <w:rPr>
          <w:w w:val="105"/>
        </w:rPr>
        <w:t>timeliness</w:t>
      </w:r>
      <w:r>
        <w:rPr>
          <w:spacing w:val="-8"/>
          <w:w w:val="105"/>
        </w:rPr>
        <w:t> </w:t>
      </w:r>
      <w:r>
        <w:rPr>
          <w:w w:val="105"/>
        </w:rPr>
        <w:t>by</w:t>
      </w:r>
      <w:r>
        <w:rPr>
          <w:spacing w:val="-8"/>
          <w:w w:val="105"/>
        </w:rPr>
        <w:t> </w:t>
      </w:r>
      <w:r>
        <w:rPr>
          <w:w w:val="105"/>
        </w:rPr>
        <w:t>12%</w:t>
      </w:r>
      <w:r>
        <w:rPr>
          <w:spacing w:val="-8"/>
          <w:w w:val="105"/>
        </w:rPr>
        <w:t> </w:t>
      </w:r>
      <w:r>
        <w:rPr>
          <w:w w:val="105"/>
        </w:rPr>
        <w:t>over</w:t>
      </w:r>
      <w:r>
        <w:rPr>
          <w:spacing w:val="-8"/>
          <w:w w:val="105"/>
        </w:rPr>
        <w:t> </w:t>
      </w:r>
      <w:r>
        <w:rPr>
          <w:w w:val="105"/>
        </w:rPr>
        <w:t>2</w:t>
      </w:r>
      <w:r>
        <w:rPr>
          <w:spacing w:val="-8"/>
          <w:w w:val="105"/>
        </w:rPr>
        <w:t> </w:t>
      </w:r>
      <w:r>
        <w:rPr>
          <w:w w:val="105"/>
        </w:rPr>
        <w:t>years</w:t>
      </w:r>
      <w:r>
        <w:rPr>
          <w:spacing w:val="-8"/>
          <w:w w:val="105"/>
        </w:rPr>
        <w:t> </w:t>
      </w:r>
      <w:r>
        <w:rPr>
          <w:w w:val="105"/>
        </w:rPr>
        <w:t>through personalized outreach program that addressed individual billing preferences and payment cycle constraints</w:t>
      </w:r>
    </w:p>
    <w:p>
      <w:pPr>
        <w:pStyle w:val="BodyText"/>
        <w:spacing w:line="278" w:lineRule="auto" w:before="84"/>
        <w:ind w:left="658"/>
      </w:pPr>
      <w:r>
        <w:rPr>
          <w:w w:val="105"/>
        </w:rPr>
        <w:t>Managed AR for 150+ corporate and group event accounts monthly, processing</w:t>
      </w:r>
      <w:r>
        <w:rPr>
          <w:spacing w:val="-5"/>
          <w:w w:val="105"/>
        </w:rPr>
        <w:t> </w:t>
      </w:r>
      <w:r>
        <w:rPr>
          <w:w w:val="105"/>
        </w:rPr>
        <w:t>$5</w:t>
      </w:r>
      <w:r>
        <w:rPr>
          <w:spacing w:val="-5"/>
          <w:w w:val="105"/>
        </w:rPr>
        <w:t> </w:t>
      </w:r>
      <w:r>
        <w:rPr>
          <w:w w:val="105"/>
        </w:rPr>
        <w:t>million</w:t>
      </w:r>
      <w:r>
        <w:rPr>
          <w:spacing w:val="-5"/>
          <w:w w:val="105"/>
        </w:rPr>
        <w:t> </w:t>
      </w:r>
      <w:r>
        <w:rPr>
          <w:w w:val="105"/>
        </w:rPr>
        <w:t>in</w:t>
      </w:r>
      <w:r>
        <w:rPr>
          <w:spacing w:val="-5"/>
          <w:w w:val="105"/>
        </w:rPr>
        <w:t> </w:t>
      </w:r>
      <w:r>
        <w:rPr>
          <w:w w:val="105"/>
        </w:rPr>
        <w:t>invoices</w:t>
      </w:r>
      <w:r>
        <w:rPr>
          <w:spacing w:val="-5"/>
          <w:w w:val="105"/>
        </w:rPr>
        <w:t> </w:t>
      </w:r>
      <w:r>
        <w:rPr>
          <w:w w:val="105"/>
        </w:rPr>
        <w:t>with</w:t>
      </w:r>
      <w:r>
        <w:rPr>
          <w:spacing w:val="-5"/>
          <w:w w:val="105"/>
        </w:rPr>
        <w:t> </w:t>
      </w:r>
      <w:r>
        <w:rPr>
          <w:w w:val="105"/>
        </w:rPr>
        <w:t>99%</w:t>
      </w:r>
      <w:r>
        <w:rPr>
          <w:spacing w:val="-5"/>
          <w:w w:val="105"/>
        </w:rPr>
        <w:t> </w:t>
      </w:r>
      <w:r>
        <w:rPr>
          <w:w w:val="105"/>
        </w:rPr>
        <w:t>accuracy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zero</w:t>
      </w:r>
      <w:r>
        <w:rPr>
          <w:spacing w:val="-5"/>
          <w:w w:val="105"/>
        </w:rPr>
        <w:t> </w:t>
      </w:r>
      <w:r>
        <w:rPr>
          <w:w w:val="105"/>
        </w:rPr>
        <w:t>billing</w:t>
      </w:r>
      <w:r>
        <w:rPr>
          <w:spacing w:val="-5"/>
          <w:w w:val="105"/>
        </w:rPr>
        <w:t> </w:t>
      </w:r>
      <w:r>
        <w:rPr>
          <w:w w:val="105"/>
        </w:rPr>
        <w:t>errors escalated to account management</w:t>
      </w:r>
    </w:p>
    <w:p>
      <w:pPr>
        <w:pStyle w:val="BodyText"/>
        <w:spacing w:line="268" w:lineRule="auto" w:before="75"/>
        <w:ind w:left="658" w:right="201"/>
      </w:pPr>
      <w:r>
        <w:rPr>
          <w:w w:val="105"/>
        </w:rPr>
        <w:t>Developed client communication templates for dispute responses, reducing</w:t>
      </w:r>
      <w:r>
        <w:rPr>
          <w:spacing w:val="-5"/>
          <w:w w:val="105"/>
        </w:rPr>
        <w:t> </w:t>
      </w:r>
      <w:r>
        <w:rPr>
          <w:w w:val="105"/>
        </w:rPr>
        <w:t>average</w:t>
      </w:r>
      <w:r>
        <w:rPr>
          <w:spacing w:val="-5"/>
          <w:w w:val="105"/>
        </w:rPr>
        <w:t> </w:t>
      </w:r>
      <w:r>
        <w:rPr>
          <w:w w:val="105"/>
        </w:rPr>
        <w:t>resolution</w:t>
      </w:r>
      <w:r>
        <w:rPr>
          <w:spacing w:val="-5"/>
          <w:w w:val="105"/>
        </w:rPr>
        <w:t> </w:t>
      </w:r>
      <w:r>
        <w:rPr>
          <w:w w:val="105"/>
        </w:rPr>
        <w:t>drafting</w:t>
      </w:r>
      <w:r>
        <w:rPr>
          <w:spacing w:val="-5"/>
          <w:w w:val="105"/>
        </w:rPr>
        <w:t> </w:t>
      </w:r>
      <w:r>
        <w:rPr>
          <w:w w:val="105"/>
        </w:rPr>
        <w:t>time</w:t>
      </w:r>
      <w:r>
        <w:rPr>
          <w:spacing w:val="-5"/>
          <w:w w:val="105"/>
        </w:rPr>
        <w:t> </w:t>
      </w:r>
      <w:r>
        <w:rPr>
          <w:w w:val="105"/>
        </w:rPr>
        <w:t>by</w:t>
      </w:r>
      <w:r>
        <w:rPr>
          <w:spacing w:val="-5"/>
          <w:w w:val="105"/>
        </w:rPr>
        <w:t> </w:t>
      </w:r>
      <w:r>
        <w:rPr>
          <w:w w:val="105"/>
        </w:rPr>
        <w:t>30%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improving</w:t>
      </w:r>
      <w:r>
        <w:rPr>
          <w:spacing w:val="-5"/>
          <w:w w:val="105"/>
        </w:rPr>
        <w:t> </w:t>
      </w:r>
      <w:r>
        <w:rPr>
          <w:w w:val="105"/>
        </w:rPr>
        <w:t>response consistency across the 3-person AR team</w:t>
      </w:r>
    </w:p>
    <w:p>
      <w:pPr>
        <w:pStyle w:val="BodyText"/>
        <w:spacing w:line="268" w:lineRule="auto" w:before="100"/>
        <w:ind w:left="658" w:right="357"/>
      </w:pPr>
      <w:r>
        <w:rPr>
          <w:w w:val="105"/>
        </w:rPr>
        <w:t>Prepared weekly AR status reports for the revenue manager, tracking 30/60/90-day</w:t>
      </w:r>
      <w:r>
        <w:rPr>
          <w:spacing w:val="-4"/>
          <w:w w:val="105"/>
        </w:rPr>
        <w:t> </w:t>
      </w:r>
      <w:r>
        <w:rPr>
          <w:w w:val="105"/>
        </w:rPr>
        <w:t>outstanding</w:t>
      </w:r>
      <w:r>
        <w:rPr>
          <w:spacing w:val="-4"/>
          <w:w w:val="105"/>
        </w:rPr>
        <w:t> </w:t>
      </w:r>
      <w:r>
        <w:rPr>
          <w:w w:val="105"/>
        </w:rPr>
        <w:t>balances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ﬂagging</w:t>
      </w:r>
      <w:r>
        <w:rPr>
          <w:spacing w:val="-4"/>
          <w:w w:val="105"/>
        </w:rPr>
        <w:t> </w:t>
      </w:r>
      <w:r>
        <w:rPr>
          <w:w w:val="105"/>
        </w:rPr>
        <w:t>at-risk</w:t>
      </w:r>
      <w:r>
        <w:rPr>
          <w:spacing w:val="-4"/>
          <w:w w:val="105"/>
        </w:rPr>
        <w:t> </w:t>
      </w:r>
      <w:r>
        <w:rPr>
          <w:w w:val="105"/>
        </w:rPr>
        <w:t>repeat</w:t>
      </w:r>
      <w:r>
        <w:rPr>
          <w:spacing w:val="-4"/>
          <w:w w:val="105"/>
        </w:rPr>
        <w:t> </w:t>
      </w:r>
      <w:r>
        <w:rPr>
          <w:w w:val="105"/>
        </w:rPr>
        <w:t>clients</w:t>
      </w:r>
      <w:r>
        <w:rPr>
          <w:spacing w:val="-4"/>
          <w:w w:val="105"/>
        </w:rPr>
        <w:t> </w:t>
      </w:r>
      <w:r>
        <w:rPr>
          <w:w w:val="105"/>
        </w:rPr>
        <w:t>for proactive engagement</w:t>
      </w:r>
    </w:p>
    <w:p>
      <w:pPr>
        <w:pStyle w:val="BodyText"/>
      </w:pPr>
    </w:p>
    <w:p>
      <w:pPr>
        <w:pStyle w:val="BodyText"/>
        <w:spacing w:before="15"/>
      </w:pPr>
    </w:p>
    <w:p>
      <w:pPr>
        <w:pStyle w:val="BodyText"/>
        <w:spacing w:line="348" w:lineRule="auto"/>
        <w:ind w:left="100" w:right="552"/>
      </w:pPr>
      <w:r>
        <w:rPr>
          <w:spacing w:val="-2"/>
          <w:w w:val="105"/>
        </w:rPr>
        <w:t>ACCOUNTS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RECEIVABLE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CLERK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MGM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RESORTS,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LAS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VEGAS,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NV </w:t>
      </w:r>
      <w:r>
        <w:rPr>
          <w:w w:val="105"/>
        </w:rPr>
        <w:t>JUNE 2010 – MARCH 2014</w:t>
      </w:r>
    </w:p>
    <w:p>
      <w:pPr>
        <w:pStyle w:val="BodyText"/>
        <w:spacing w:line="278" w:lineRule="auto" w:before="165"/>
        <w:ind w:left="658" w:right="201"/>
      </w:pPr>
      <w:r>
        <w:rPr>
          <w:w w:val="105"/>
        </w:rPr>
        <w:t>Managed</w:t>
      </w:r>
      <w:r>
        <w:rPr>
          <w:spacing w:val="-9"/>
          <w:w w:val="105"/>
        </w:rPr>
        <w:t> </w:t>
      </w:r>
      <w:r>
        <w:rPr>
          <w:w w:val="105"/>
        </w:rPr>
        <w:t>high-volume</w:t>
      </w:r>
      <w:r>
        <w:rPr>
          <w:spacing w:val="-9"/>
          <w:w w:val="105"/>
        </w:rPr>
        <w:t> </w:t>
      </w:r>
      <w:r>
        <w:rPr>
          <w:w w:val="105"/>
        </w:rPr>
        <w:t>invoicing</w:t>
      </w:r>
      <w:r>
        <w:rPr>
          <w:spacing w:val="-9"/>
          <w:w w:val="105"/>
        </w:rPr>
        <w:t> </w:t>
      </w:r>
      <w:r>
        <w:rPr>
          <w:w w:val="105"/>
        </w:rPr>
        <w:t>for</w:t>
      </w:r>
      <w:r>
        <w:rPr>
          <w:spacing w:val="-9"/>
          <w:w w:val="105"/>
        </w:rPr>
        <w:t> </w:t>
      </w:r>
      <w:r>
        <w:rPr>
          <w:w w:val="105"/>
        </w:rPr>
        <w:t>200+</w:t>
      </w:r>
      <w:r>
        <w:rPr>
          <w:spacing w:val="-9"/>
          <w:w w:val="105"/>
        </w:rPr>
        <w:t> </w:t>
      </w:r>
      <w:r>
        <w:rPr>
          <w:w w:val="105"/>
        </w:rPr>
        <w:t>event</w:t>
      </w:r>
      <w:r>
        <w:rPr>
          <w:spacing w:val="-9"/>
          <w:w w:val="105"/>
        </w:rPr>
        <w:t> </w:t>
      </w:r>
      <w:r>
        <w:rPr>
          <w:w w:val="105"/>
        </w:rPr>
        <w:t>bookings</w:t>
      </w:r>
      <w:r>
        <w:rPr>
          <w:spacing w:val="-9"/>
          <w:w w:val="105"/>
        </w:rPr>
        <w:t> </w:t>
      </w:r>
      <w:r>
        <w:rPr>
          <w:w w:val="105"/>
        </w:rPr>
        <w:t>monthly, maintaining 98% billing accuracy across 4-year tenure</w:t>
      </w:r>
    </w:p>
    <w:p>
      <w:pPr>
        <w:pStyle w:val="BodyText"/>
        <w:spacing w:line="261" w:lineRule="auto" w:before="90"/>
        <w:ind w:left="658"/>
      </w:pPr>
      <w:r>
        <w:rPr>
          <w:w w:val="105"/>
        </w:rPr>
        <w:t>Reduced</w:t>
      </w:r>
      <w:r>
        <w:rPr>
          <w:spacing w:val="-1"/>
          <w:w w:val="105"/>
        </w:rPr>
        <w:t> </w:t>
      </w:r>
      <w:r>
        <w:rPr>
          <w:w w:val="105"/>
        </w:rPr>
        <w:t>overdue</w:t>
      </w:r>
      <w:r>
        <w:rPr>
          <w:spacing w:val="-1"/>
          <w:w w:val="105"/>
        </w:rPr>
        <w:t> </w:t>
      </w:r>
      <w:r>
        <w:rPr>
          <w:w w:val="105"/>
        </w:rPr>
        <w:t>accounts</w:t>
      </w:r>
      <w:r>
        <w:rPr>
          <w:spacing w:val="-1"/>
          <w:w w:val="105"/>
        </w:rPr>
        <w:t> </w:t>
      </w:r>
      <w:r>
        <w:rPr>
          <w:w w:val="105"/>
        </w:rPr>
        <w:t>by</w:t>
      </w:r>
      <w:r>
        <w:rPr>
          <w:spacing w:val="-1"/>
          <w:w w:val="105"/>
        </w:rPr>
        <w:t> </w:t>
      </w:r>
      <w:r>
        <w:rPr>
          <w:w w:val="105"/>
        </w:rPr>
        <w:t>10%</w:t>
      </w:r>
      <w:r>
        <w:rPr>
          <w:spacing w:val="-1"/>
          <w:w w:val="105"/>
        </w:rPr>
        <w:t> </w:t>
      </w:r>
      <w:r>
        <w:rPr>
          <w:w w:val="105"/>
        </w:rPr>
        <w:t>through</w:t>
      </w:r>
      <w:r>
        <w:rPr>
          <w:spacing w:val="-1"/>
          <w:w w:val="105"/>
        </w:rPr>
        <w:t> </w:t>
      </w:r>
      <w:r>
        <w:rPr>
          <w:w w:val="105"/>
        </w:rPr>
        <w:t>improved</w:t>
      </w:r>
      <w:r>
        <w:rPr>
          <w:spacing w:val="-1"/>
          <w:w w:val="105"/>
        </w:rPr>
        <w:t> </w:t>
      </w:r>
      <w:r>
        <w:rPr>
          <w:w w:val="105"/>
        </w:rPr>
        <w:t>client</w:t>
      </w:r>
      <w:r>
        <w:rPr>
          <w:spacing w:val="-1"/>
          <w:w w:val="105"/>
        </w:rPr>
        <w:t> </w:t>
      </w:r>
      <w:r>
        <w:rPr>
          <w:w w:val="105"/>
        </w:rPr>
        <w:t>outreach cadence</w:t>
      </w:r>
      <w:r>
        <w:rPr>
          <w:spacing w:val="-4"/>
          <w:w w:val="105"/>
        </w:rPr>
        <w:t> </w:t>
      </w:r>
      <w:r>
        <w:rPr>
          <w:w w:val="105"/>
        </w:rPr>
        <w:t>that</w:t>
      </w:r>
      <w:r>
        <w:rPr>
          <w:spacing w:val="-4"/>
          <w:w w:val="105"/>
        </w:rPr>
        <w:t> </w:t>
      </w:r>
      <w:r>
        <w:rPr>
          <w:w w:val="105"/>
        </w:rPr>
        <w:t>added</w:t>
      </w:r>
      <w:r>
        <w:rPr>
          <w:spacing w:val="-4"/>
          <w:w w:val="105"/>
        </w:rPr>
        <w:t> </w:t>
      </w:r>
      <w:r>
        <w:rPr>
          <w:w w:val="105"/>
        </w:rPr>
        <w:t>a</w:t>
      </w:r>
      <w:r>
        <w:rPr>
          <w:spacing w:val="-3"/>
          <w:w w:val="105"/>
        </w:rPr>
        <w:t> </w:t>
      </w:r>
      <w:r>
        <w:rPr>
          <w:w w:val="105"/>
        </w:rPr>
        <w:t>7-day</w:t>
      </w:r>
      <w:r>
        <w:rPr>
          <w:spacing w:val="-4"/>
          <w:w w:val="105"/>
        </w:rPr>
        <w:t> </w:t>
      </w:r>
      <w:r>
        <w:rPr>
          <w:w w:val="105"/>
        </w:rPr>
        <w:t>pre-due</w:t>
      </w:r>
      <w:r>
        <w:rPr>
          <w:spacing w:val="-4"/>
          <w:w w:val="105"/>
        </w:rPr>
        <w:t> </w:t>
      </w:r>
      <w:r>
        <w:rPr>
          <w:w w:val="105"/>
        </w:rPr>
        <w:t>follow-up</w:t>
      </w:r>
      <w:r>
        <w:rPr>
          <w:spacing w:val="-3"/>
          <w:w w:val="105"/>
        </w:rPr>
        <w:t> </w:t>
      </w:r>
      <w:r>
        <w:rPr>
          <w:w w:val="105"/>
        </w:rPr>
        <w:t>to</w:t>
      </w:r>
      <w:r>
        <w:rPr>
          <w:spacing w:val="-4"/>
          <w:w w:val="105"/>
        </w:rPr>
        <w:t> </w:t>
      </w:r>
      <w:r>
        <w:rPr>
          <w:w w:val="105"/>
        </w:rPr>
        <w:t>the</w:t>
      </w:r>
      <w:r>
        <w:rPr>
          <w:spacing w:val="-4"/>
          <w:w w:val="105"/>
        </w:rPr>
        <w:t> </w:t>
      </w:r>
      <w:r>
        <w:rPr>
          <w:w w:val="105"/>
        </w:rPr>
        <w:t>existing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process</w:t>
      </w:r>
    </w:p>
    <w:p>
      <w:pPr>
        <w:pStyle w:val="BodyText"/>
        <w:spacing w:line="278" w:lineRule="auto" w:before="104"/>
        <w:ind w:left="658"/>
      </w:pPr>
      <w:r>
        <w:rPr>
          <w:w w:val="105"/>
        </w:rPr>
        <w:t>Processed and applied $3 million in monthly cash receipts with 97% accuracy,</w:t>
      </w:r>
      <w:r>
        <w:rPr>
          <w:spacing w:val="-7"/>
          <w:w w:val="105"/>
        </w:rPr>
        <w:t> </w:t>
      </w:r>
      <w:r>
        <w:rPr>
          <w:w w:val="105"/>
        </w:rPr>
        <w:t>contributing</w:t>
      </w:r>
      <w:r>
        <w:rPr>
          <w:spacing w:val="-7"/>
          <w:w w:val="105"/>
        </w:rPr>
        <w:t> </w:t>
      </w:r>
      <w:r>
        <w:rPr>
          <w:w w:val="105"/>
        </w:rPr>
        <w:t>to</w:t>
      </w:r>
      <w:r>
        <w:rPr>
          <w:spacing w:val="-7"/>
          <w:w w:val="105"/>
        </w:rPr>
        <w:t> </w:t>
      </w:r>
      <w:r>
        <w:rPr>
          <w:w w:val="105"/>
        </w:rPr>
        <w:t>clean</w:t>
      </w:r>
      <w:r>
        <w:rPr>
          <w:spacing w:val="-7"/>
          <w:w w:val="105"/>
        </w:rPr>
        <w:t> </w:t>
      </w:r>
      <w:r>
        <w:rPr>
          <w:w w:val="105"/>
        </w:rPr>
        <w:t>month-end</w:t>
      </w:r>
      <w:r>
        <w:rPr>
          <w:spacing w:val="-7"/>
          <w:w w:val="105"/>
        </w:rPr>
        <w:t> </w:t>
      </w:r>
      <w:r>
        <w:rPr>
          <w:w w:val="105"/>
        </w:rPr>
        <w:t>close</w:t>
      </w:r>
      <w:r>
        <w:rPr>
          <w:spacing w:val="-7"/>
          <w:w w:val="105"/>
        </w:rPr>
        <w:t> </w:t>
      </w:r>
      <w:r>
        <w:rPr>
          <w:w w:val="105"/>
        </w:rPr>
        <w:t>across</w:t>
      </w:r>
      <w:r>
        <w:rPr>
          <w:spacing w:val="-7"/>
          <w:w w:val="105"/>
        </w:rPr>
        <w:t> </w:t>
      </w:r>
      <w:r>
        <w:rPr>
          <w:w w:val="105"/>
        </w:rPr>
        <w:t>4-year</w:t>
      </w:r>
      <w:r>
        <w:rPr>
          <w:spacing w:val="-7"/>
          <w:w w:val="105"/>
        </w:rPr>
        <w:t> </w:t>
      </w:r>
      <w:r>
        <w:rPr>
          <w:w w:val="105"/>
        </w:rPr>
        <w:t>tenure</w:t>
      </w:r>
    </w:p>
    <w:p>
      <w:pPr>
        <w:pStyle w:val="BodyText"/>
        <w:spacing w:line="278" w:lineRule="auto" w:before="74"/>
        <w:ind w:left="658" w:right="196"/>
      </w:pPr>
      <w:r>
        <w:rPr>
          <w:w w:val="105"/>
        </w:rPr>
        <w:t>Assisted</w:t>
      </w:r>
      <w:r>
        <w:rPr>
          <w:spacing w:val="-3"/>
          <w:w w:val="105"/>
        </w:rPr>
        <w:t> </w:t>
      </w:r>
      <w:r>
        <w:rPr>
          <w:w w:val="105"/>
        </w:rPr>
        <w:t>collections</w:t>
      </w:r>
      <w:r>
        <w:rPr>
          <w:spacing w:val="-3"/>
          <w:w w:val="105"/>
        </w:rPr>
        <w:t> </w:t>
      </w:r>
      <w:r>
        <w:rPr>
          <w:w w:val="105"/>
        </w:rPr>
        <w:t>manager</w:t>
      </w:r>
      <w:r>
        <w:rPr>
          <w:spacing w:val="-3"/>
          <w:w w:val="105"/>
        </w:rPr>
        <w:t> </w:t>
      </w:r>
      <w:r>
        <w:rPr>
          <w:w w:val="105"/>
        </w:rPr>
        <w:t>in</w:t>
      </w:r>
      <w:r>
        <w:rPr>
          <w:spacing w:val="-3"/>
          <w:w w:val="105"/>
        </w:rPr>
        <w:t> </w:t>
      </w:r>
      <w:r>
        <w:rPr>
          <w:w w:val="105"/>
        </w:rPr>
        <w:t>developing</w:t>
      </w:r>
      <w:r>
        <w:rPr>
          <w:spacing w:val="-3"/>
          <w:w w:val="105"/>
        </w:rPr>
        <w:t> </w:t>
      </w:r>
      <w:r>
        <w:rPr>
          <w:w w:val="105"/>
        </w:rPr>
        <w:t>outreach</w:t>
      </w:r>
      <w:r>
        <w:rPr>
          <w:spacing w:val="-3"/>
          <w:w w:val="105"/>
        </w:rPr>
        <w:t> </w:t>
      </w:r>
      <w:r>
        <w:rPr>
          <w:w w:val="105"/>
        </w:rPr>
        <w:t>scripts</w:t>
      </w:r>
      <w:r>
        <w:rPr>
          <w:spacing w:val="-3"/>
          <w:w w:val="105"/>
        </w:rPr>
        <w:t> </w:t>
      </w:r>
      <w:r>
        <w:rPr>
          <w:w w:val="105"/>
        </w:rPr>
        <w:t>that</w:t>
      </w:r>
      <w:r>
        <w:rPr>
          <w:spacing w:val="-3"/>
          <w:w w:val="105"/>
        </w:rPr>
        <w:t> </w:t>
      </w:r>
      <w:r>
        <w:rPr>
          <w:w w:val="105"/>
        </w:rPr>
        <w:t>improved ﬁrst-contact payment rate by 8%</w:t>
      </w:r>
    </w:p>
    <w:p>
      <w:pPr>
        <w:pStyle w:val="Heading1"/>
        <w:spacing w:before="169"/>
      </w:pPr>
      <w:r>
        <w:rPr>
          <w:color w:val="073762"/>
          <w:spacing w:val="-2"/>
          <w:sz w:val="48"/>
        </w:rPr>
        <w:t>C</w:t>
      </w:r>
      <w:r>
        <w:rPr>
          <w:color w:val="073762"/>
          <w:spacing w:val="-2"/>
        </w:rPr>
        <w:t>ERTIFICATIONS</w:t>
      </w:r>
    </w:p>
    <w:p>
      <w:pPr>
        <w:pStyle w:val="BodyText"/>
        <w:spacing w:before="26"/>
        <w:rPr>
          <w:b/>
          <w:sz w:val="29"/>
        </w:rPr>
      </w:pPr>
    </w:p>
    <w:p>
      <w:pPr>
        <w:pStyle w:val="BodyText"/>
        <w:ind w:left="398"/>
      </w:pPr>
      <w:r>
        <w:rPr/>
        <w:t>Certiﬁed</w:t>
      </w:r>
      <w:r>
        <w:rPr>
          <w:spacing w:val="18"/>
        </w:rPr>
        <w:t> </w:t>
      </w:r>
      <w:r>
        <w:rPr/>
        <w:t>Accounts</w:t>
      </w:r>
      <w:r>
        <w:rPr>
          <w:spacing w:val="19"/>
        </w:rPr>
        <w:t> </w:t>
      </w:r>
      <w:r>
        <w:rPr/>
        <w:t>Receivable</w:t>
      </w:r>
      <w:r>
        <w:rPr>
          <w:spacing w:val="19"/>
        </w:rPr>
        <w:t> </w:t>
      </w:r>
      <w:r>
        <w:rPr/>
        <w:t>Specialist</w:t>
      </w:r>
      <w:r>
        <w:rPr>
          <w:spacing w:val="18"/>
        </w:rPr>
        <w:t> </w:t>
      </w:r>
      <w:r>
        <w:rPr/>
        <w:t>(CARS),</w:t>
      </w:r>
      <w:r>
        <w:rPr>
          <w:spacing w:val="19"/>
        </w:rPr>
        <w:t> </w:t>
      </w:r>
      <w:r>
        <w:rPr/>
        <w:t>IOFM,</w:t>
      </w:r>
      <w:r>
        <w:rPr>
          <w:spacing w:val="19"/>
        </w:rPr>
        <w:t> </w:t>
      </w:r>
      <w:r>
        <w:rPr/>
        <w:t>January</w:t>
      </w:r>
      <w:r>
        <w:rPr>
          <w:spacing w:val="18"/>
        </w:rPr>
        <w:t> </w:t>
      </w:r>
      <w:r>
        <w:rPr>
          <w:spacing w:val="-4"/>
        </w:rPr>
        <w:t>2015</w:t>
      </w:r>
    </w:p>
    <w:sectPr>
      <w:type w:val="continuous"/>
      <w:pgSz w:w="11920" w:h="16860"/>
      <w:pgMar w:top="940" w:bottom="280" w:left="141" w:right="283"/>
      <w:cols w:num="2" w:equalWidth="0">
        <w:col w:w="3893" w:space="534"/>
        <w:col w:w="706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3"/>
      <w:ind w:left="4415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2026-03-22T01:06:42Z</dcterms:created>
  <dcterms:modified xsi:type="dcterms:W3CDTF">2026-03-22T01:06:42Z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2026-03-22T00:00:00Z</vt:filetime>
  </property>
  <property fmtid="{D5CDD505-2E9C-101B-9397-08002B2CF9AE}" pid="5" name="Producer">
    <vt:lpwstr>Skia/PDF m121</vt:lpwstr>
  </property>
</Properties>
</file>