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5"/>
        <w:ind w:left="4346" w:right="523" w:firstLine="0"/>
        <w:jc w:val="center"/>
        <w:rPr>
          <w:sz w:val="78"/>
        </w:rPr>
      </w:pPr>
      <w:r>
        <w:rPr>
          <w:b/>
          <w:color w:val="21A699"/>
          <w:spacing w:val="11"/>
          <w:sz w:val="78"/>
        </w:rPr>
        <w:t>Rachel</w:t>
      </w:r>
      <w:r>
        <w:rPr>
          <w:b/>
          <w:color w:val="21A699"/>
          <w:spacing w:val="34"/>
          <w:sz w:val="78"/>
        </w:rPr>
        <w:t> </w:t>
      </w:r>
      <w:r>
        <w:rPr>
          <w:color w:val="21A699"/>
          <w:spacing w:val="10"/>
          <w:sz w:val="78"/>
        </w:rPr>
        <w:t>Goodman</w:t>
      </w:r>
    </w:p>
    <w:p>
      <w:pPr>
        <w:pStyle w:val="Heading1"/>
        <w:spacing w:before="184"/>
        <w:ind w:left="4346" w:right="512"/>
        <w:jc w:val="center"/>
      </w:pPr>
      <w:r>
        <w:rPr>
          <w:color w:val="21A699"/>
        </w:rPr>
        <w:t>Catering</w:t>
      </w:r>
      <w:r>
        <w:rPr>
          <w:color w:val="21A699"/>
          <w:spacing w:val="31"/>
        </w:rPr>
        <w:t> </w:t>
      </w:r>
      <w:r>
        <w:rPr>
          <w:color w:val="21A699"/>
        </w:rPr>
        <w:t>Sales</w:t>
      </w:r>
      <w:r>
        <w:rPr>
          <w:color w:val="21A699"/>
          <w:spacing w:val="32"/>
        </w:rPr>
        <w:t> </w:t>
      </w:r>
      <w:r>
        <w:rPr>
          <w:color w:val="21A699"/>
          <w:spacing w:val="-2"/>
        </w:rPr>
        <w:t>Manager</w:t>
      </w:r>
    </w:p>
    <w:p>
      <w:pPr>
        <w:spacing w:line="273" w:lineRule="auto" w:before="223"/>
        <w:ind w:left="4346" w:right="510" w:firstLine="0"/>
        <w:jc w:val="center"/>
        <w:rPr>
          <w:b/>
          <w:sz w:val="16"/>
        </w:rPr>
      </w:pPr>
      <w:r>
        <w:rPr>
          <w:b/>
          <w:w w:val="105"/>
          <w:sz w:val="16"/>
        </w:rPr>
        <w:t>Catering Sales Manager with $1M+ Annual Contract Portfolio and B2B Client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Growth Expertise</w:t>
      </w:r>
    </w:p>
    <w:p>
      <w:pPr>
        <w:spacing w:line="266" w:lineRule="auto" w:before="91"/>
        <w:ind w:left="4109" w:right="273" w:firstLine="0"/>
        <w:jc w:val="center"/>
        <w:rPr>
          <w:sz w:val="16"/>
        </w:rPr>
      </w:pPr>
      <w:r>
        <w:rPr>
          <w:w w:val="105"/>
          <w:sz w:val="16"/>
        </w:rPr>
        <w:t>Results-driven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client acquisition,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growing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bookings,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$1M+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catering contract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portfolio.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Specializes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B2B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relationship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proposal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creation,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 tiered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headcount. 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generate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repeat booking rates.</w:t>
      </w:r>
    </w:p>
    <w:p>
      <w:pPr>
        <w:pStyle w:val="BodyText"/>
        <w:spacing w:before="2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155369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23385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"/>
        <w:ind w:left="969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98765</w:t>
      </w: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90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-340336</wp:posOffset>
                </wp:positionV>
                <wp:extent cx="4711065" cy="3143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14325"/>
                          <a:chExt cx="4711065" cy="3143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14325">
                                <a:moveTo>
                                  <a:pt x="4710683" y="314324"/>
                                </a:moveTo>
                                <a:lnTo>
                                  <a:pt x="157162" y="314324"/>
                                </a:lnTo>
                                <a:lnTo>
                                  <a:pt x="149441" y="314136"/>
                                </a:lnTo>
                                <a:lnTo>
                                  <a:pt x="111539" y="307559"/>
                                </a:lnTo>
                                <a:lnTo>
                                  <a:pt x="76371" y="291970"/>
                                </a:lnTo>
                                <a:lnTo>
                                  <a:pt x="46031" y="268292"/>
                                </a:lnTo>
                                <a:lnTo>
                                  <a:pt x="22353" y="237952"/>
                                </a:lnTo>
                                <a:lnTo>
                                  <a:pt x="6765" y="202784"/>
                                </a:lnTo>
                                <a:lnTo>
                                  <a:pt x="188" y="164883"/>
                                </a:lnTo>
                                <a:lnTo>
                                  <a:pt x="0" y="157162"/>
                                </a:lnTo>
                                <a:lnTo>
                                  <a:pt x="188" y="149441"/>
                                </a:lnTo>
                                <a:lnTo>
                                  <a:pt x="6765" y="111539"/>
                                </a:lnTo>
                                <a:lnTo>
                                  <a:pt x="22353" y="76371"/>
                                </a:lnTo>
                                <a:lnTo>
                                  <a:pt x="46031" y="46031"/>
                                </a:lnTo>
                                <a:lnTo>
                                  <a:pt x="76371" y="22353"/>
                                </a:lnTo>
                                <a:lnTo>
                                  <a:pt x="111539" y="6765"/>
                                </a:lnTo>
                                <a:lnTo>
                                  <a:pt x="149441" y="188"/>
                                </a:lnTo>
                                <a:lnTo>
                                  <a:pt x="15716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1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6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6.798128pt;width:370.95pt;height:24.75pt;mso-position-horizontal-relative:page;mso-position-vertical-relative:paragraph;z-index:15729664" id="docshapegroup2" coordorigin="4500,-536" coordsize="7419,495">
                <v:shape style="position:absolute;left:4500;top:-536;width:7419;height:495" id="docshape3" coordorigin="4500,-536" coordsize="7419,495" path="m11918,-41l4747,-41,4735,-41,4676,-52,4620,-76,4572,-113,4535,-161,4511,-217,4500,-276,4500,-288,4500,-301,4511,-360,4535,-416,4572,-463,4620,-501,4676,-525,4735,-536,4747,-536,11918,-536,11918,-41xe" filled="true" fillcolor="#21a69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36;width:7419;height:495" type="#_x0000_t202" id="docshape4" filled="false" stroked="false">
                  <v:textbox inset="0,0,0,0">
                    <w:txbxContent>
                      <w:p>
                        <w:pPr>
                          <w:spacing w:before="108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6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5"/>
        <w:ind w:left="969"/>
      </w:pPr>
      <w:r>
        <w:rPr/>
        <w:br w:type="column"/>
      </w:r>
      <w:r>
        <w:rPr>
          <w:w w:val="105"/>
        </w:rPr>
        <w:t>CATERING</w:t>
      </w:r>
      <w:r>
        <w:rPr>
          <w:spacing w:val="-1"/>
          <w:w w:val="105"/>
        </w:rPr>
        <w:t> </w:t>
      </w:r>
      <w:r>
        <w:rPr>
          <w:w w:val="105"/>
        </w:rPr>
        <w:t>SALES </w:t>
      </w:r>
      <w:r>
        <w:rPr>
          <w:spacing w:val="-2"/>
          <w:w w:val="105"/>
        </w:rPr>
        <w:t>MANAGER</w:t>
      </w:r>
    </w:p>
    <w:p>
      <w:pPr>
        <w:pStyle w:val="BodyText"/>
        <w:spacing w:before="33"/>
        <w:ind w:left="969"/>
      </w:pPr>
      <w:r>
        <w:rPr/>
        <w:t>SKYLINE</w:t>
      </w:r>
      <w:r>
        <w:rPr>
          <w:spacing w:val="8"/>
        </w:rPr>
        <w:t> </w:t>
      </w:r>
      <w:r>
        <w:rPr/>
        <w:t>EVENTS,</w:t>
      </w:r>
      <w:r>
        <w:rPr>
          <w:spacing w:val="8"/>
        </w:rPr>
        <w:t> </w:t>
      </w:r>
      <w:r>
        <w:rPr/>
        <w:t>CITY,</w:t>
      </w:r>
      <w:r>
        <w:rPr>
          <w:spacing w:val="8"/>
        </w:rPr>
        <w:t> </w:t>
      </w:r>
      <w:r>
        <w:rPr/>
        <w:t>ST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JANUARY</w:t>
      </w:r>
      <w:r>
        <w:rPr>
          <w:spacing w:val="8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29" w:space="1038"/>
            <w:col w:w="8128"/>
          </w:cols>
        </w:sectPr>
      </w:pPr>
    </w:p>
    <w:p>
      <w:pPr>
        <w:pStyle w:val="BodyText"/>
        <w:spacing w:before="96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69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Y</w:t>
      </w:r>
      <w:r>
        <w:rPr>
          <w:color w:val="FFFFFF"/>
          <w:spacing w:val="63"/>
        </w:rPr>
        <w:t> </w:t>
      </w:r>
      <w:r>
        <w:rPr>
          <w:color w:val="FFFFFF"/>
        </w:rPr>
        <w:t>S</w:t>
      </w:r>
      <w:r>
        <w:rPr>
          <w:color w:val="FFFFFF"/>
          <w:spacing w:val="-29"/>
        </w:rPr>
        <w:t> </w:t>
      </w: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I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3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58" w:val="left" w:leader="none"/>
          <w:tab w:pos="560" w:val="left" w:leader="none"/>
        </w:tabs>
        <w:spacing w:line="204" w:lineRule="auto" w:before="0" w:after="0"/>
        <w:ind w:left="560" w:right="0" w:hanging="298"/>
        <w:jc w:val="left"/>
        <w:rPr>
          <w:position w:val="-2"/>
          <w:sz w:val="31"/>
        </w:rPr>
      </w:pPr>
      <w:r>
        <w:rPr>
          <w:w w:val="105"/>
          <w:sz w:val="18"/>
        </w:rPr>
        <w:t>B2B catering sales and corporate client acquisition</w:t>
      </w:r>
    </w:p>
    <w:p>
      <w:pPr>
        <w:pStyle w:val="ListParagraph"/>
        <w:numPr>
          <w:ilvl w:val="0"/>
          <w:numId w:val="1"/>
        </w:numPr>
        <w:tabs>
          <w:tab w:pos="558" w:val="left" w:leader="none"/>
          <w:tab w:pos="560" w:val="left" w:leader="none"/>
        </w:tabs>
        <w:spacing w:line="189" w:lineRule="auto" w:before="93" w:after="0"/>
        <w:ind w:left="560" w:right="58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Proposal development and customized event quoting</w:t>
      </w:r>
    </w:p>
    <w:p>
      <w:pPr>
        <w:pStyle w:val="ListParagraph"/>
        <w:numPr>
          <w:ilvl w:val="0"/>
          <w:numId w:val="1"/>
        </w:numPr>
        <w:tabs>
          <w:tab w:pos="558" w:val="left" w:leader="none"/>
          <w:tab w:pos="560" w:val="left" w:leader="none"/>
        </w:tabs>
        <w:spacing w:line="201" w:lineRule="auto" w:before="83" w:after="0"/>
        <w:ind w:left="560" w:right="174" w:hanging="298"/>
        <w:jc w:val="left"/>
        <w:rPr>
          <w:position w:val="-4"/>
          <w:sz w:val="31"/>
        </w:rPr>
      </w:pPr>
      <w:r>
        <w:rPr>
          <w:w w:val="105"/>
          <w:sz w:val="18"/>
        </w:rPr>
        <w:t>Client relationship management (CRM: Salesforce, HoneyBook)</w:t>
      </w:r>
    </w:p>
    <w:p>
      <w:pPr>
        <w:pStyle w:val="ListParagraph"/>
        <w:numPr>
          <w:ilvl w:val="0"/>
          <w:numId w:val="1"/>
        </w:numPr>
        <w:tabs>
          <w:tab w:pos="558" w:val="left" w:leader="none"/>
          <w:tab w:pos="560" w:val="left" w:leader="none"/>
        </w:tabs>
        <w:spacing w:line="189" w:lineRule="auto" w:before="55" w:after="0"/>
        <w:ind w:left="560" w:right="567" w:hanging="298"/>
        <w:jc w:val="left"/>
        <w:rPr>
          <w:position w:val="-4"/>
          <w:sz w:val="31"/>
        </w:rPr>
      </w:pPr>
      <w:r>
        <w:rPr>
          <w:w w:val="105"/>
          <w:sz w:val="18"/>
        </w:rPr>
        <w:t>Tiered pricing strategy and revenue optimization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77" w:after="0"/>
        <w:ind w:left="355" w:right="28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a $1M+ annual catering contract portfolio across 60+ corporate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clients, maintaining a 92% contract renewal rate through proactive</w:t>
      </w:r>
    </w:p>
    <w:p>
      <w:pPr>
        <w:pStyle w:val="BodyText"/>
        <w:spacing w:before="26"/>
        <w:ind w:left="355"/>
      </w:pPr>
      <w:r>
        <w:rPr>
          <w:w w:val="105"/>
        </w:rPr>
        <w:t>account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1" w:after="0"/>
        <w:ind w:left="355" w:right="57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 repeat corporate client bookings by 40% over three years through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relationship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quarterly</w:t>
      </w:r>
    </w:p>
    <w:p>
      <w:pPr>
        <w:pStyle w:val="BodyText"/>
        <w:spacing w:before="27"/>
        <w:ind w:left="355"/>
      </w:pPr>
      <w:r>
        <w:rPr>
          <w:w w:val="105"/>
        </w:rPr>
        <w:t>check-ins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personalized</w:t>
      </w:r>
      <w:r>
        <w:rPr>
          <w:spacing w:val="25"/>
          <w:w w:val="105"/>
        </w:rPr>
        <w:t> </w:t>
      </w:r>
      <w:r>
        <w:rPr>
          <w:w w:val="105"/>
        </w:rPr>
        <w:t>event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recaps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6" w:after="0"/>
        <w:ind w:left="355" w:right="256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a tiered pricing structure for three service levels that led to a 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months,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prices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adding</w:t>
      </w:r>
    </w:p>
    <w:p>
      <w:pPr>
        <w:pStyle w:val="BodyText"/>
        <w:spacing w:before="42"/>
        <w:ind w:left="355"/>
      </w:pPr>
      <w:r>
        <w:rPr>
          <w:spacing w:val="-2"/>
          <w:w w:val="105"/>
        </w:rPr>
        <w:t>headcount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6" w:after="0"/>
        <w:ind w:left="355" w:right="609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 all phases of the sales cycle from first inquiry through 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 for events valued between $5,000 and $120,000, closing an</w:t>
      </w:r>
    </w:p>
    <w:p>
      <w:pPr>
        <w:pStyle w:val="BodyText"/>
        <w:spacing w:before="26"/>
        <w:ind w:left="355"/>
      </w:pPr>
      <w:r>
        <w:rPr>
          <w:w w:val="105"/>
        </w:rPr>
        <w:t>average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3</w:t>
      </w:r>
      <w:r>
        <w:rPr>
          <w:spacing w:val="18"/>
          <w:w w:val="105"/>
        </w:rPr>
        <w:t> </w:t>
      </w:r>
      <w:r>
        <w:rPr>
          <w:w w:val="105"/>
        </w:rPr>
        <w:t>new</w:t>
      </w:r>
      <w:r>
        <w:rPr>
          <w:spacing w:val="17"/>
          <w:w w:val="105"/>
        </w:rPr>
        <w:t> </w:t>
      </w:r>
      <w:r>
        <w:rPr>
          <w:w w:val="105"/>
        </w:rPr>
        <w:t>corporate</w:t>
      </w:r>
      <w:r>
        <w:rPr>
          <w:spacing w:val="18"/>
          <w:w w:val="105"/>
        </w:rPr>
        <w:t> </w:t>
      </w:r>
      <w:r>
        <w:rPr>
          <w:w w:val="105"/>
        </w:rPr>
        <w:t>accounts</w:t>
      </w:r>
      <w:r>
        <w:rPr>
          <w:spacing w:val="18"/>
          <w:w w:val="105"/>
        </w:rPr>
        <w:t> </w:t>
      </w:r>
      <w:r>
        <w:rPr>
          <w:w w:val="105"/>
        </w:rPr>
        <w:t>per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month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363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venue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properties,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$180,000 in annual referred bookings through preferred vendor agreements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94" w:after="0"/>
        <w:ind w:left="355" w:right="66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kitchen and operations teams to build custom proposals within 48-hour turnaround windows, improving proposal-to-</w:t>
      </w:r>
    </w:p>
    <w:p>
      <w:pPr>
        <w:pStyle w:val="BodyText"/>
        <w:spacing w:before="26"/>
        <w:ind w:left="355"/>
      </w:pPr>
      <w:r>
        <w:rPr>
          <w:w w:val="105"/>
        </w:rPr>
        <w:t>close</w:t>
      </w:r>
      <w:r>
        <w:rPr>
          <w:spacing w:val="8"/>
          <w:w w:val="105"/>
        </w:rPr>
        <w:t> </w:t>
      </w:r>
      <w:r>
        <w:rPr>
          <w:w w:val="105"/>
        </w:rPr>
        <w:t>rate</w:t>
      </w:r>
      <w:r>
        <w:rPr>
          <w:spacing w:val="8"/>
          <w:w w:val="105"/>
        </w:rPr>
        <w:t> </w:t>
      </w:r>
      <w:r>
        <w:rPr>
          <w:w w:val="105"/>
        </w:rPr>
        <w:t>from</w:t>
      </w:r>
      <w:r>
        <w:rPr>
          <w:spacing w:val="7"/>
          <w:w w:val="105"/>
        </w:rPr>
        <w:t> </w:t>
      </w:r>
      <w:r>
        <w:rPr>
          <w:w w:val="105"/>
        </w:rPr>
        <w:t>38%</w:t>
      </w:r>
      <w:r>
        <w:rPr>
          <w:spacing w:val="7"/>
          <w:w w:val="105"/>
        </w:rPr>
        <w:t> </w:t>
      </w:r>
      <w:r>
        <w:rPr>
          <w:w w:val="105"/>
        </w:rPr>
        <w:t>to</w:t>
      </w:r>
      <w:r>
        <w:rPr>
          <w:spacing w:val="8"/>
          <w:w w:val="105"/>
        </w:rPr>
        <w:t> </w:t>
      </w:r>
      <w:r>
        <w:rPr>
          <w:w w:val="105"/>
        </w:rPr>
        <w:t>55%</w:t>
      </w:r>
      <w:r>
        <w:rPr>
          <w:spacing w:val="7"/>
          <w:w w:val="105"/>
        </w:rPr>
        <w:t> </w:t>
      </w:r>
      <w:r>
        <w:rPr>
          <w:w w:val="105"/>
        </w:rPr>
        <w:t>over</w:t>
      </w:r>
      <w:r>
        <w:rPr>
          <w:spacing w:val="8"/>
          <w:w w:val="105"/>
        </w:rPr>
        <w:t> </w:t>
      </w:r>
      <w:r>
        <w:rPr>
          <w:w w:val="105"/>
        </w:rPr>
        <w:t>2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476" w:space="988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0" w:lineRule="exact" w:before="83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Venue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partnership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line="182" w:lineRule="exact"/>
        <w:ind w:left="262"/>
      </w:pPr>
      <w:r>
        <w:rPr/>
        <w:br w:type="column"/>
      </w:r>
      <w:r>
        <w:rPr>
          <w:w w:val="105"/>
        </w:rPr>
        <w:t>EVENT</w:t>
      </w:r>
      <w:r>
        <w:rPr>
          <w:spacing w:val="2"/>
          <w:w w:val="105"/>
        </w:rPr>
        <w:t> </w:t>
      </w:r>
      <w:r>
        <w:rPr>
          <w:w w:val="105"/>
        </w:rPr>
        <w:t>SALES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REPRESENTATIVE</w:t>
      </w:r>
    </w:p>
    <w:p>
      <w:pPr>
        <w:pStyle w:val="BodyText"/>
        <w:spacing w:before="18"/>
        <w:ind w:left="262"/>
      </w:pPr>
      <w:r>
        <w:rPr/>
        <w:t>GRAND</w:t>
      </w:r>
      <w:r>
        <w:rPr>
          <w:spacing w:val="11"/>
        </w:rPr>
        <w:t> </w:t>
      </w:r>
      <w:r>
        <w:rPr/>
        <w:t>CATERING</w:t>
      </w:r>
      <w:r>
        <w:rPr>
          <w:spacing w:val="10"/>
        </w:rPr>
        <w:t> </w:t>
      </w:r>
      <w:r>
        <w:rPr/>
        <w:t>CO.,</w:t>
      </w:r>
      <w:r>
        <w:rPr>
          <w:spacing w:val="11"/>
        </w:rPr>
        <w:t> </w:t>
      </w:r>
      <w:r>
        <w:rPr/>
        <w:t>CITY,</w:t>
      </w:r>
      <w:r>
        <w:rPr>
          <w:spacing w:val="12"/>
        </w:rPr>
        <w:t> </w:t>
      </w:r>
      <w:r>
        <w:rPr/>
        <w:t>ST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JULY</w:t>
      </w:r>
      <w:r>
        <w:rPr>
          <w:spacing w:val="12"/>
        </w:rPr>
        <w:t> </w:t>
      </w:r>
      <w:r>
        <w:rPr/>
        <w:t>2013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DECEMBER</w:t>
      </w:r>
      <w:r>
        <w:rPr>
          <w:spacing w:val="11"/>
        </w:rPr>
        <w:t> </w:t>
      </w:r>
      <w:r>
        <w:rPr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363" w:space="710"/>
            <w:col w:w="742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1" w:after="0"/>
        <w:ind w:left="560" w:right="10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82027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982027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530542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5305425">
                                <a:moveTo>
                                  <a:pt x="2571737" y="5148262"/>
                                </a:moveTo>
                                <a:lnTo>
                                  <a:pt x="2567025" y="5110073"/>
                                </a:lnTo>
                                <a:lnTo>
                                  <a:pt x="2553182" y="5074183"/>
                                </a:lnTo>
                                <a:lnTo>
                                  <a:pt x="2531033" y="5042725"/>
                                </a:lnTo>
                                <a:lnTo>
                                  <a:pt x="2501900" y="5017592"/>
                                </a:lnTo>
                                <a:lnTo>
                                  <a:pt x="2467521" y="5000282"/>
                                </a:lnTo>
                                <a:lnTo>
                                  <a:pt x="2429980" y="4991862"/>
                                </a:lnTo>
                                <a:lnTo>
                                  <a:pt x="2414574" y="4991100"/>
                                </a:lnTo>
                                <a:lnTo>
                                  <a:pt x="0" y="4991100"/>
                                </a:lnTo>
                                <a:lnTo>
                                  <a:pt x="0" y="5305425"/>
                                </a:lnTo>
                                <a:lnTo>
                                  <a:pt x="2414574" y="5305425"/>
                                </a:lnTo>
                                <a:lnTo>
                                  <a:pt x="2452776" y="5300713"/>
                                </a:lnTo>
                                <a:lnTo>
                                  <a:pt x="2488666" y="5286870"/>
                                </a:lnTo>
                                <a:lnTo>
                                  <a:pt x="2520124" y="5264721"/>
                                </a:lnTo>
                                <a:lnTo>
                                  <a:pt x="2545257" y="5235587"/>
                                </a:lnTo>
                                <a:lnTo>
                                  <a:pt x="2562555" y="5201209"/>
                                </a:lnTo>
                                <a:lnTo>
                                  <a:pt x="2570988" y="5163667"/>
                                </a:lnTo>
                                <a:lnTo>
                                  <a:pt x="2571737" y="5148262"/>
                                </a:lnTo>
                                <a:close/>
                              </a:path>
                              <a:path w="2571750" h="5305425">
                                <a:moveTo>
                                  <a:pt x="2571737" y="2271712"/>
                                </a:moveTo>
                                <a:lnTo>
                                  <a:pt x="2567025" y="2233523"/>
                                </a:lnTo>
                                <a:lnTo>
                                  <a:pt x="2553182" y="2197633"/>
                                </a:lnTo>
                                <a:lnTo>
                                  <a:pt x="2531033" y="2166175"/>
                                </a:lnTo>
                                <a:lnTo>
                                  <a:pt x="2501900" y="2141042"/>
                                </a:lnTo>
                                <a:lnTo>
                                  <a:pt x="2467521" y="2123744"/>
                                </a:lnTo>
                                <a:lnTo>
                                  <a:pt x="2429980" y="2115312"/>
                                </a:lnTo>
                                <a:lnTo>
                                  <a:pt x="2414574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28875"/>
                                </a:lnTo>
                                <a:lnTo>
                                  <a:pt x="2414574" y="2428875"/>
                                </a:lnTo>
                                <a:lnTo>
                                  <a:pt x="2452776" y="2424163"/>
                                </a:lnTo>
                                <a:lnTo>
                                  <a:pt x="2488666" y="2410320"/>
                                </a:lnTo>
                                <a:lnTo>
                                  <a:pt x="2520124" y="2388171"/>
                                </a:lnTo>
                                <a:lnTo>
                                  <a:pt x="2545257" y="2359037"/>
                                </a:lnTo>
                                <a:lnTo>
                                  <a:pt x="2562555" y="2324658"/>
                                </a:lnTo>
                                <a:lnTo>
                                  <a:pt x="2570988" y="2287117"/>
                                </a:lnTo>
                                <a:lnTo>
                                  <a:pt x="2571737" y="2271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380999"/>
                            <a:ext cx="2047874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1616" id="docshapegroup5" coordorigin="0,0" coordsize="4275,16860">
                <v:shape style="position:absolute;left:389;top:0;width:3885;height:16860" id="docshape6" coordorigin="390,0" coordsize="3885,16860" path="m4275,0l390,0,390,4110,390,15465,390,16860,4275,16860,4275,15465,4275,4110,4275,0xe" filled="true" fillcolor="#f5f5f5" stroked="false">
                  <v:path arrowok="t"/>
                  <v:fill type="solid"/>
                </v:shape>
                <v:shape style="position:absolute;left:0;top:4215;width:4050;height:8355" id="docshape7" coordorigin="0,4215" coordsize="4050,835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2322l4050,12310,4049,12298,4047,12286,4045,12274,4043,12262,4039,12251,4036,12239,4031,12228,4026,12217,4021,12206,4015,12195,4008,12185,4001,12175,3994,12165,3986,12156,3978,12147,3969,12139,3960,12131,3950,12124,3940,12117,3930,12110,3919,12104,3908,12099,3897,12094,3886,12089,3874,12086,3863,12082,3851,12080,3839,12078,3827,12076,3815,12075,3802,12075,0,12075,0,12570,3802,12570,3815,12570,3827,12569,3839,12567,3851,12565,3863,12563,3874,12559,3886,12556,3897,12551,3908,12546,3919,12541,3930,12535,3940,12528,3950,12521,3960,12514,3969,12506,3978,12498,3986,12489,3994,12480,4001,12470,4008,12460,4015,12450,4021,12439,4026,12428,4031,12417,4036,12406,4039,12394,4043,12383,4045,12371,4047,12359,4049,12347,4050,12335,4050,12322xm4050,7792l4050,7780,4049,7768,4047,7756,4045,7744,4043,7732,4039,7721,4036,7709,4031,7698,4026,7687,4021,7676,4015,7665,4008,7655,4001,7645,3994,7635,3986,7626,3978,7617,3969,7609,3960,7601,3950,7594,3940,7587,3930,7580,3919,7574,3908,7569,3897,7564,3886,7559,3874,7556,3863,7552,3851,7550,3839,7548,3827,7546,3815,7545,3802,7545,0,7545,0,8040,3802,8040,3815,8040,3827,8039,3839,8037,3851,8035,3863,8033,3874,8029,3886,8026,3897,8021,3908,8016,3919,8011,3930,8005,3940,7998,3950,7991,3960,7984,3969,7976,3978,7968,3986,7959,3994,7950,4001,7940,4008,7930,4015,7920,4021,7909,4026,7898,4031,7887,4036,7876,4039,7864,4043,7853,4045,7841,4047,7829,4049,7817,4050,7805,4050,7792xe" filled="true" fillcolor="#21a699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1a699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1a699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21a699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00;width:3225;height:321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Corporate event and conference catering sales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44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Upselling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</w:pPr>
      <w:r>
        <w:rPr>
          <w:color w:val="FFFFFF"/>
        </w:rPr>
        <w:t>C</w:t>
      </w:r>
      <w:r>
        <w:rPr>
          <w:color w:val="FFFFFF"/>
          <w:spacing w:val="-28"/>
        </w:rPr>
        <w:t> </w:t>
      </w:r>
      <w:r>
        <w:rPr>
          <w:color w:val="FFFFFF"/>
        </w:rPr>
        <w:t>E</w:t>
      </w:r>
      <w:r>
        <w:rPr>
          <w:color w:val="FFFFFF"/>
          <w:spacing w:val="-27"/>
        </w:rPr>
        <w:t> </w:t>
      </w:r>
      <w:r>
        <w:rPr>
          <w:color w:val="FFFFFF"/>
        </w:rPr>
        <w:t>R</w:t>
      </w:r>
      <w:r>
        <w:rPr>
          <w:color w:val="FFFFFF"/>
          <w:spacing w:val="-27"/>
        </w:rPr>
        <w:t> </w:t>
      </w:r>
      <w:r>
        <w:rPr>
          <w:color w:val="FFFFFF"/>
        </w:rPr>
        <w:t>T</w:t>
      </w:r>
      <w:r>
        <w:rPr>
          <w:color w:val="FFFFFF"/>
          <w:spacing w:val="-28"/>
        </w:rPr>
        <w:t> </w:t>
      </w:r>
      <w:r>
        <w:rPr>
          <w:color w:val="FFFFFF"/>
        </w:rPr>
        <w:t>I</w:t>
      </w:r>
      <w:r>
        <w:rPr>
          <w:color w:val="FFFFFF"/>
          <w:spacing w:val="-27"/>
        </w:rPr>
        <w:t> </w:t>
      </w:r>
      <w:r>
        <w:rPr>
          <w:color w:val="FFFFFF"/>
        </w:rPr>
        <w:t>F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7"/>
        </w:rPr>
        <w:t> </w:t>
      </w:r>
      <w:r>
        <w:rPr>
          <w:color w:val="FFFFFF"/>
        </w:rPr>
        <w:t>AT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O</w:t>
      </w:r>
      <w:r>
        <w:rPr>
          <w:color w:val="FFFFFF"/>
          <w:spacing w:val="-27"/>
        </w:rPr>
        <w:t> </w:t>
      </w:r>
      <w:r>
        <w:rPr>
          <w:color w:val="FFFFFF"/>
        </w:rPr>
        <w:t>N</w:t>
      </w:r>
      <w:r>
        <w:rPr>
          <w:color w:val="FFFFFF"/>
          <w:spacing w:val="-2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8"/>
        <w:rPr>
          <w:b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0" w:after="0"/>
        <w:ind w:left="560" w:right="43" w:hanging="298"/>
        <w:jc w:val="left"/>
        <w:rPr>
          <w:sz w:val="18"/>
        </w:rPr>
      </w:pPr>
      <w:r>
        <w:rPr>
          <w:w w:val="105"/>
          <w:sz w:val="18"/>
        </w:rPr>
        <w:t>Certified Meeting Professional (CMP) , Events Industry Council ,</w:t>
      </w:r>
    </w:p>
    <w:p>
      <w:pPr>
        <w:pStyle w:val="BodyText"/>
        <w:spacing w:before="25"/>
        <w:ind w:left="560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147" w:after="0"/>
        <w:ind w:left="560" w:right="32" w:hanging="298"/>
        <w:jc w:val="left"/>
        <w:rPr>
          <w:sz w:val="18"/>
        </w:rPr>
      </w:pPr>
      <w:r>
        <w:rPr>
          <w:w w:val="105"/>
          <w:sz w:val="18"/>
        </w:rPr>
        <w:t>HubSpot Inbound Sales Certification , HubSpot Academy,</w:t>
      </w:r>
    </w:p>
    <w:p>
      <w:pPr>
        <w:pStyle w:val="BodyText"/>
        <w:spacing w:before="26"/>
        <w:ind w:left="560"/>
      </w:pPr>
      <w:r>
        <w:rPr>
          <w:w w:val="105"/>
        </w:rPr>
        <w:t>September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  <w:tab w:pos="541" w:val="left" w:leader="none"/>
        </w:tabs>
        <w:spacing w:line="189" w:lineRule="auto" w:before="186" w:after="0"/>
        <w:ind w:left="541" w:right="7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catering referral relationships with 20+ venue partners, generating a 30% increase in inbound lead volume within 18 months</w:t>
      </w:r>
    </w:p>
    <w:p>
      <w:pPr>
        <w:pStyle w:val="BodyText"/>
        <w:spacing w:before="26"/>
        <w:ind w:left="541"/>
      </w:pPr>
      <w:r>
        <w:rPr>
          <w:w w:val="105"/>
        </w:rPr>
        <w:t>through</w:t>
      </w:r>
      <w:r>
        <w:rPr>
          <w:spacing w:val="24"/>
          <w:w w:val="105"/>
        </w:rPr>
        <w:t> </w:t>
      </w:r>
      <w:r>
        <w:rPr>
          <w:w w:val="105"/>
        </w:rPr>
        <w:t>consistent</w:t>
      </w:r>
      <w:r>
        <w:rPr>
          <w:spacing w:val="25"/>
          <w:w w:val="105"/>
        </w:rPr>
        <w:t> </w:t>
      </w:r>
      <w:r>
        <w:rPr>
          <w:w w:val="105"/>
        </w:rPr>
        <w:t>partner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  <w:tab w:pos="541" w:val="left" w:leader="none"/>
        </w:tabs>
        <w:spacing w:line="189" w:lineRule="auto" w:before="87" w:after="0"/>
        <w:ind w:left="541" w:right="244" w:hanging="298"/>
        <w:jc w:val="left"/>
        <w:rPr>
          <w:sz w:val="18"/>
        </w:rPr>
      </w:pPr>
      <w:r>
        <w:rPr>
          <w:w w:val="105"/>
          <w:sz w:val="18"/>
        </w:rPr>
        <w:t>Hosted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drafted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proposals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w w:val="105"/>
          <w:sz w:val="18"/>
        </w:rPr>
        <w:t> 15+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prospective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41"/>
        <w:ind w:left="541"/>
      </w:pPr>
      <w:r>
        <w:rPr>
          <w:w w:val="105"/>
        </w:rPr>
        <w:t>new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bookings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  <w:tab w:pos="541" w:val="left" w:leader="none"/>
        </w:tabs>
        <w:spacing w:line="189" w:lineRule="auto" w:before="87" w:after="0"/>
        <w:ind w:left="541" w:right="532" w:hanging="298"/>
        <w:jc w:val="left"/>
        <w:rPr>
          <w:sz w:val="18"/>
        </w:rPr>
      </w:pPr>
      <w:r>
        <w:rPr>
          <w:w w:val="105"/>
          <w:sz w:val="18"/>
        </w:rPr>
        <w:t>Managed the full sales pipeline in Salesforce CRM, tracking 80+ active prospects simultaneously and maintaining follow-up cadences that</w:t>
      </w:r>
    </w:p>
    <w:p>
      <w:pPr>
        <w:pStyle w:val="BodyText"/>
        <w:spacing w:before="26"/>
        <w:ind w:left="5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333305</wp:posOffset>
                </wp:positionV>
                <wp:extent cx="4711065" cy="3048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6.244545pt;width:370.95pt;height:24pt;mso-position-horizontal-relative:page;mso-position-vertical-relative:paragraph;z-index:15730176" id="docshapegroup16" coordorigin="4500,525" coordsize="7419,480">
                <v:shape style="position:absolute;left:4500;top:524;width:7419;height:480" id="docshape17" coordorigin="4500,525" coordsize="7419,480" path="m11918,1005l4740,1005,4728,1005,4659,991,4597,958,4547,908,4514,846,4500,777,4500,765,4500,753,4514,684,4547,622,4597,572,4659,539,4728,525,4740,525,11918,525,11918,1005xe" filled="true" fillcolor="#21a699" stroked="false">
                  <v:path arrowok="t"/>
                  <v:fill type="solid"/>
                </v:shape>
                <v:shape style="position:absolute;left:4500;top:524;width:7419;height:480" type="#_x0000_t202" id="docshape18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shortened</w:t>
      </w:r>
      <w:r>
        <w:rPr>
          <w:spacing w:val="16"/>
          <w:w w:val="105"/>
        </w:rPr>
        <w:t> </w:t>
      </w:r>
      <w:r>
        <w:rPr>
          <w:w w:val="105"/>
        </w:rPr>
        <w:t>average</w:t>
      </w:r>
      <w:r>
        <w:rPr>
          <w:spacing w:val="16"/>
          <w:w w:val="105"/>
        </w:rPr>
        <w:t> </w:t>
      </w:r>
      <w:r>
        <w:rPr>
          <w:w w:val="105"/>
        </w:rPr>
        <w:t>close</w:t>
      </w:r>
      <w:r>
        <w:rPr>
          <w:spacing w:val="17"/>
          <w:w w:val="105"/>
        </w:rPr>
        <w:t> </w:t>
      </w:r>
      <w:r>
        <w:rPr>
          <w:w w:val="105"/>
        </w:rPr>
        <w:t>time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w w:val="105"/>
        </w:rPr>
        <w:t>2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weeks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ind w:left="58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Business</w:t>
      </w:r>
      <w:r>
        <w:rPr>
          <w:spacing w:val="2"/>
          <w:w w:val="105"/>
        </w:rPr>
        <w:t> </w:t>
      </w:r>
      <w:r>
        <w:rPr>
          <w:w w:val="105"/>
        </w:rPr>
        <w:t>Administration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(BBA)</w:t>
      </w:r>
    </w:p>
    <w:p>
      <w:pPr>
        <w:pStyle w:val="BodyText"/>
        <w:spacing w:before="8"/>
        <w:ind w:left="58"/>
      </w:pPr>
      <w:r>
        <w:rPr>
          <w:w w:val="105"/>
        </w:rPr>
        <w:t>Midwestern</w:t>
      </w:r>
      <w:r>
        <w:rPr>
          <w:spacing w:val="6"/>
          <w:w w:val="105"/>
        </w:rPr>
        <w:t> </w:t>
      </w:r>
      <w:r>
        <w:rPr>
          <w:w w:val="105"/>
        </w:rPr>
        <w:t>College,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ST</w:t>
      </w:r>
      <w:r>
        <w:rPr>
          <w:spacing w:val="6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6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0" w:left="425" w:right="0"/>
      <w:cols w:num="2" w:equalWidth="0">
        <w:col w:w="3475" w:space="802"/>
        <w:col w:w="72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6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2026-03-24T13:34:38Z</dcterms:created>
  <dcterms:modified xsi:type="dcterms:W3CDTF">2026-03-24T13:34:38Z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