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48" w:right="0" w:firstLine="0"/>
        <w:jc w:val="left"/>
        <w:rPr>
          <w:sz w:val="78"/>
        </w:rPr>
      </w:pPr>
      <w:r>
        <w:rPr>
          <w:b/>
          <w:color w:val="FFFFFF"/>
          <w:spacing w:val="10"/>
          <w:sz w:val="78"/>
        </w:rPr>
        <w:t>Liam</w:t>
      </w:r>
      <w:r>
        <w:rPr>
          <w:b/>
          <w:color w:val="FFFFFF"/>
          <w:spacing w:val="32"/>
          <w:sz w:val="78"/>
        </w:rPr>
        <w:t> </w:t>
      </w:r>
      <w:r>
        <w:rPr>
          <w:color w:val="FFFFFF"/>
          <w:spacing w:val="9"/>
          <w:sz w:val="78"/>
        </w:rPr>
        <w:t>Scott</w:t>
      </w:r>
    </w:p>
    <w:p>
      <w:pPr>
        <w:pStyle w:val="Heading1"/>
        <w:spacing w:before="206"/>
        <w:ind w:left="448"/>
      </w:pPr>
      <w:r>
        <w:rPr>
          <w:color w:val="FFFFFF"/>
        </w:rPr>
        <w:t>Senior</w:t>
      </w:r>
      <w:r>
        <w:rPr>
          <w:color w:val="FFFFFF"/>
          <w:spacing w:val="19"/>
        </w:rPr>
        <w:t> </w:t>
      </w:r>
      <w:r>
        <w:rPr>
          <w:color w:val="FFFFFF"/>
        </w:rPr>
        <w:t>Case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Manager</w:t>
      </w:r>
    </w:p>
    <w:p>
      <w:pPr>
        <w:spacing w:before="199"/>
        <w:ind w:left="448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Results-driven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senior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case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focus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on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team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leadership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systems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improvement</w:t>
      </w:r>
    </w:p>
    <w:p>
      <w:pPr>
        <w:spacing w:line="273" w:lineRule="auto" w:before="26"/>
        <w:ind w:left="448" w:right="217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Seasoned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work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professional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10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complex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cases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providing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supervisory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leadership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to case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Colorado's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family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community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services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sectors.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Holds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M.S.W.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demonstrated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expertise in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program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mentorship,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oversight,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technology-driven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improvement.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Proven track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simultaneously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improving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efficiency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exceptional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plan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success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rates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high-need client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populations.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Committed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high-performance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deliver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consistent,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measurable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client </w:t>
      </w:r>
      <w:r>
        <w:rPr>
          <w:color w:val="FFFFFF"/>
          <w:spacing w:val="-2"/>
          <w:w w:val="105"/>
          <w:sz w:val="16"/>
        </w:rPr>
        <w:t>outcomes.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20" w:bottom="280" w:left="425" w:right="708"/>
        </w:sectPr>
      </w:pPr>
    </w:p>
    <w:p>
      <w:pPr>
        <w:pStyle w:val="Heading1"/>
        <w:spacing w:before="57"/>
      </w:pPr>
      <w:r>
        <w:rPr>
          <w:color w:val="0C5394"/>
        </w:rPr>
        <w:t>CONTACT</w:t>
      </w:r>
      <w:r>
        <w:rPr>
          <w:color w:val="0C5394"/>
          <w:spacing w:val="12"/>
        </w:rPr>
        <w:t> </w:t>
      </w:r>
      <w:r>
        <w:rPr>
          <w:color w:val="0C5394"/>
          <w:spacing w:val="-2"/>
        </w:rPr>
        <w:t>INFORMATION</w:t>
      </w:r>
    </w:p>
    <w:p>
      <w:pPr>
        <w:pStyle w:val="BodyText"/>
        <w:spacing w:before="107"/>
        <w:rPr>
          <w:b/>
          <w:sz w:val="26"/>
        </w:rPr>
      </w:pPr>
    </w:p>
    <w:p>
      <w:pPr>
        <w:pStyle w:val="BodyText"/>
        <w:ind w:left="802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138" w:lineRule="exact"/>
        <w:ind w:left="802"/>
      </w:pPr>
      <w:hyperlink r:id="rId5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pStyle w:val="Heading1"/>
        <w:spacing w:before="57"/>
      </w:pPr>
      <w:r>
        <w:rPr>
          <w:b w:val="0"/>
        </w:rPr>
        <w:br w:type="column"/>
      </w:r>
      <w:r>
        <w:rPr>
          <w:color w:val="0C5394"/>
        </w:rPr>
        <w:t>PROFESSIONAL</w:t>
      </w:r>
      <w:r>
        <w:rPr>
          <w:color w:val="0C5394"/>
          <w:spacing w:val="48"/>
        </w:rPr>
        <w:t> </w:t>
      </w:r>
      <w:r>
        <w:rPr>
          <w:color w:val="0C5394"/>
          <w:spacing w:val="-2"/>
        </w:rPr>
        <w:t>EXPERIENCE</w:t>
      </w:r>
    </w:p>
    <w:p>
      <w:pPr>
        <w:pStyle w:val="BodyText"/>
        <w:spacing w:before="51"/>
        <w:rPr>
          <w:b/>
          <w:sz w:val="26"/>
        </w:rPr>
      </w:pPr>
    </w:p>
    <w:p>
      <w:pPr>
        <w:pStyle w:val="BodyText"/>
        <w:spacing w:line="268" w:lineRule="auto"/>
        <w:ind w:left="225" w:right="404"/>
      </w:pPr>
      <w:r>
        <w:rPr>
          <w:w w:val="105"/>
        </w:rPr>
        <w:t>SENIOR CASE MANAGER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COLORADO FAMILY SERVICES , DENVER, </w:t>
      </w:r>
      <w:r>
        <w:rPr>
          <w:spacing w:val="-6"/>
          <w:w w:val="105"/>
        </w:rPr>
        <w:t>CO</w:t>
      </w:r>
    </w:p>
    <w:p>
      <w:pPr>
        <w:pStyle w:val="BodyText"/>
        <w:spacing w:line="200" w:lineRule="exact"/>
        <w:ind w:left="225"/>
      </w:pPr>
      <w:r>
        <w:rPr>
          <w:w w:val="105"/>
        </w:rPr>
        <w:t>MARCH</w:t>
      </w:r>
      <w:r>
        <w:rPr>
          <w:spacing w:val="4"/>
          <w:w w:val="105"/>
        </w:rPr>
        <w:t> </w:t>
      </w:r>
      <w:r>
        <w:rPr>
          <w:w w:val="105"/>
        </w:rPr>
        <w:t>2019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 w:line="200" w:lineRule="exact"/>
        <w:sectPr>
          <w:type w:val="continuous"/>
          <w:pgSz w:w="11920" w:h="16860"/>
          <w:pgMar w:top="620" w:bottom="280" w:left="425" w:right="708"/>
          <w:cols w:num="2" w:equalWidth="0">
            <w:col w:w="3227" w:space="530"/>
            <w:col w:w="7030"/>
          </w:cols>
        </w:sectPr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ind w:left="802"/>
      </w:pPr>
      <w:r>
        <w:rPr>
          <w:color w:val="424242"/>
        </w:rPr>
        <w:t>Denver,</w:t>
      </w:r>
      <w:r>
        <w:rPr>
          <w:color w:val="424242"/>
          <w:spacing w:val="3"/>
        </w:rPr>
        <w:t> </w:t>
      </w:r>
      <w:r>
        <w:rPr>
          <w:color w:val="424242"/>
          <w:spacing w:val="-5"/>
        </w:rPr>
        <w:t>CO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</w:pPr>
      <w:r>
        <w:rPr>
          <w:color w:val="0C5394"/>
          <w:spacing w:val="-2"/>
        </w:rPr>
        <w:t>EDUCATION</w:t>
      </w:r>
    </w:p>
    <w:p>
      <w:pPr>
        <w:pStyle w:val="BodyText"/>
        <w:spacing w:line="268" w:lineRule="auto" w:before="241"/>
        <w:ind w:left="114"/>
      </w:pPr>
      <w:r>
        <w:rPr>
          <w:w w:val="105"/>
        </w:rPr>
        <w:t>Master of Social Work (M.S.W.) University of Denver, Denver, CO , May 2015</w:t>
      </w:r>
    </w:p>
    <w:p>
      <w:pPr>
        <w:pStyle w:val="BodyText"/>
        <w:spacing w:before="27"/>
      </w:pPr>
    </w:p>
    <w:p>
      <w:pPr>
        <w:pStyle w:val="BodyText"/>
        <w:spacing w:line="268" w:lineRule="auto"/>
        <w:ind w:left="411" w:right="26"/>
      </w:pPr>
      <w:r>
        <w:rPr>
          <w:w w:val="105"/>
        </w:rPr>
        <w:t>Relevant Coursework: Criminal Justice Policy and Reform, Corrections and Rehabilitation, Social Work in Criminal Justice Settings, Community Supervision, Research</w:t>
      </w:r>
      <w:r>
        <w:rPr>
          <w:spacing w:val="40"/>
          <w:w w:val="105"/>
        </w:rPr>
        <w:t> </w:t>
      </w:r>
      <w:r>
        <w:rPr>
          <w:w w:val="105"/>
        </w:rPr>
        <w:t>Methods in Criminal Justice</w:t>
      </w:r>
    </w:p>
    <w:p>
      <w:pPr>
        <w:pStyle w:val="BodyText"/>
        <w:spacing w:before="76"/>
      </w:pPr>
    </w:p>
    <w:p>
      <w:pPr>
        <w:pStyle w:val="BodyText"/>
        <w:spacing w:line="278" w:lineRule="auto"/>
        <w:ind w:left="114"/>
      </w:pPr>
      <w:r>
        <w:rPr>
          <w:w w:val="105"/>
        </w:rPr>
        <w:t>Bachelor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Social</w:t>
      </w:r>
      <w:r>
        <w:rPr>
          <w:spacing w:val="-2"/>
          <w:w w:val="105"/>
        </w:rPr>
        <w:t> </w:t>
      </w:r>
      <w:r>
        <w:rPr>
          <w:w w:val="105"/>
        </w:rPr>
        <w:t>Work</w:t>
      </w:r>
      <w:r>
        <w:rPr>
          <w:spacing w:val="-2"/>
          <w:w w:val="105"/>
        </w:rPr>
        <w:t> </w:t>
      </w:r>
      <w:r>
        <w:rPr>
          <w:w w:val="105"/>
        </w:rPr>
        <w:t>(B.S.W.) Colorado State University, Fort Collins, CO, May 2013</w:t>
      </w:r>
    </w:p>
    <w:p>
      <w:pPr>
        <w:pStyle w:val="BodyText"/>
        <w:spacing w:before="32"/>
      </w:pPr>
    </w:p>
    <w:p>
      <w:pPr>
        <w:pStyle w:val="Heading1"/>
      </w:pPr>
      <w:r>
        <w:rPr>
          <w:color w:val="0C5394"/>
        </w:rPr>
        <w:t>KEY</w:t>
      </w:r>
      <w:r>
        <w:rPr>
          <w:color w:val="0C5394"/>
          <w:spacing w:val="12"/>
        </w:rPr>
        <w:t> </w:t>
      </w:r>
      <w:r>
        <w:rPr>
          <w:color w:val="0C5394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51" w:after="0"/>
        <w:ind w:left="523" w:right="22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Supervised a team of 10 case managers serving 150+ clients monthly, increasing departmental efficiency by 20% through structured weekly</w:t>
      </w:r>
    </w:p>
    <w:p>
      <w:pPr>
        <w:pStyle w:val="BodyText"/>
        <w:spacing w:line="261" w:lineRule="auto" w:before="42"/>
        <w:ind w:left="523" w:right="582"/>
      </w:pPr>
      <w:r>
        <w:rPr>
          <w:w w:val="105"/>
        </w:rPr>
        <w:t>supervision, performance coaching, and caseload rebalancing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protocols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70" w:after="0"/>
        <w:ind w:left="523" w:right="222" w:hanging="298"/>
        <w:jc w:val="left"/>
        <w:rPr>
          <w:sz w:val="18"/>
        </w:rPr>
      </w:pPr>
      <w:r>
        <w:rPr>
          <w:w w:val="105"/>
          <w:sz w:val="18"/>
        </w:rPr>
        <w:t>Led the implementation of a new case-tracking software system, reducing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documentation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21"/>
          <w:w w:val="105"/>
          <w:sz w:val="18"/>
        </w:rPr>
        <w:t> </w:t>
      </w:r>
      <w:r>
        <w:rPr>
          <w:spacing w:val="-4"/>
          <w:w w:val="105"/>
          <w:sz w:val="18"/>
        </w:rPr>
        <w:t>note</w:t>
      </w:r>
    </w:p>
    <w:p>
      <w:pPr>
        <w:pStyle w:val="BodyText"/>
        <w:spacing w:before="25"/>
        <w:ind w:left="523"/>
      </w:pPr>
      <w:r>
        <w:rPr>
          <w:w w:val="105"/>
        </w:rPr>
        <w:t>completion</w:t>
      </w:r>
      <w:r>
        <w:rPr>
          <w:spacing w:val="15"/>
          <w:w w:val="105"/>
        </w:rPr>
        <w:t> </w:t>
      </w:r>
      <w:r>
        <w:rPr>
          <w:w w:val="105"/>
        </w:rPr>
        <w:t>time</w:t>
      </w:r>
      <w:r>
        <w:rPr>
          <w:spacing w:val="16"/>
          <w:w w:val="105"/>
        </w:rPr>
        <w:t> </w:t>
      </w:r>
      <w:r>
        <w:rPr>
          <w:w w:val="105"/>
        </w:rPr>
        <w:t>by</w:t>
      </w:r>
      <w:r>
        <w:rPr>
          <w:spacing w:val="16"/>
          <w:w w:val="105"/>
        </w:rPr>
        <w:t> </w:t>
      </w:r>
      <w:r>
        <w:rPr>
          <w:w w:val="105"/>
        </w:rPr>
        <w:t>25%</w:t>
      </w:r>
      <w:r>
        <w:rPr>
          <w:spacing w:val="16"/>
          <w:w w:val="105"/>
        </w:rPr>
        <w:t> </w:t>
      </w:r>
      <w:r>
        <w:rPr>
          <w:w w:val="105"/>
        </w:rPr>
        <w:t>per</w:t>
      </w:r>
      <w:r>
        <w:rPr>
          <w:spacing w:val="16"/>
          <w:w w:val="105"/>
        </w:rPr>
        <w:t> </w:t>
      </w:r>
      <w:r>
        <w:rPr>
          <w:w w:val="105"/>
        </w:rPr>
        <w:t>case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0" w:after="0"/>
        <w:ind w:left="523" w:right="184" w:hanging="298"/>
        <w:jc w:val="left"/>
        <w:rPr>
          <w:sz w:val="18"/>
        </w:rPr>
      </w:pPr>
      <w:r>
        <w:rPr>
          <w:w w:val="105"/>
          <w:sz w:val="18"/>
        </w:rPr>
        <w:t>Advocated for clients in 40+ multidisciplinary team meetings annually, achieving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90%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success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securing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goal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approval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</w:p>
    <w:p>
      <w:pPr>
        <w:pStyle w:val="BodyText"/>
        <w:spacing w:before="25"/>
        <w:ind w:left="523"/>
      </w:pPr>
      <w:r>
        <w:rPr>
          <w:w w:val="105"/>
        </w:rPr>
        <w:t>priority</w:t>
      </w:r>
      <w:r>
        <w:rPr>
          <w:spacing w:val="21"/>
          <w:w w:val="105"/>
        </w:rPr>
        <w:t> </w:t>
      </w:r>
      <w:r>
        <w:rPr>
          <w:w w:val="105"/>
        </w:rPr>
        <w:t>resource</w:t>
      </w:r>
      <w:r>
        <w:rPr>
          <w:spacing w:val="21"/>
          <w:w w:val="105"/>
        </w:rPr>
        <w:t> </w:t>
      </w:r>
      <w:r>
        <w:rPr>
          <w:w w:val="105"/>
        </w:rPr>
        <w:t>access</w:t>
      </w:r>
      <w:r>
        <w:rPr>
          <w:spacing w:val="21"/>
          <w:w w:val="105"/>
        </w:rPr>
        <w:t> </w:t>
      </w:r>
      <w:r>
        <w:rPr>
          <w:w w:val="105"/>
        </w:rPr>
        <w:t>for</w:t>
      </w:r>
      <w:r>
        <w:rPr>
          <w:spacing w:val="22"/>
          <w:w w:val="105"/>
        </w:rPr>
        <w:t> </w:t>
      </w:r>
      <w:r>
        <w:rPr>
          <w:w w:val="105"/>
        </w:rPr>
        <w:t>complex</w:t>
      </w:r>
      <w:r>
        <w:rPr>
          <w:spacing w:val="21"/>
          <w:w w:val="105"/>
        </w:rPr>
        <w:t> </w:t>
      </w:r>
      <w:r>
        <w:rPr>
          <w:spacing w:val="-4"/>
          <w:w w:val="105"/>
        </w:rPr>
        <w:t>cases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1" w:after="0"/>
        <w:ind w:left="523" w:right="185" w:hanging="298"/>
        <w:jc w:val="left"/>
        <w:rPr>
          <w:sz w:val="18"/>
        </w:rPr>
      </w:pPr>
      <w:r>
        <w:rPr>
          <w:w w:val="105"/>
          <w:sz w:val="18"/>
        </w:rPr>
        <w:t>Developed and delivered a comprehensive onboarding curriculum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new case managers, reducing time-to-full-caseload from 90 days to 60</w:t>
      </w:r>
    </w:p>
    <w:p>
      <w:pPr>
        <w:pStyle w:val="BodyText"/>
        <w:spacing w:before="42"/>
        <w:ind w:left="523"/>
      </w:pPr>
      <w:r>
        <w:rPr>
          <w:w w:val="105"/>
        </w:rPr>
        <w:t>days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improving</w:t>
      </w:r>
      <w:r>
        <w:rPr>
          <w:spacing w:val="15"/>
          <w:w w:val="105"/>
        </w:rPr>
        <w:t> </w:t>
      </w:r>
      <w:r>
        <w:rPr>
          <w:w w:val="105"/>
        </w:rPr>
        <w:t>12-month</w:t>
      </w:r>
      <w:r>
        <w:rPr>
          <w:spacing w:val="15"/>
          <w:w w:val="105"/>
        </w:rPr>
        <w:t> </w:t>
      </w:r>
      <w:r>
        <w:rPr>
          <w:w w:val="105"/>
        </w:rPr>
        <w:t>retention</w:t>
      </w:r>
      <w:r>
        <w:rPr>
          <w:spacing w:val="15"/>
          <w:w w:val="105"/>
        </w:rPr>
        <w:t> </w:t>
      </w:r>
      <w:r>
        <w:rPr>
          <w:w w:val="105"/>
        </w:rPr>
        <w:t>to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92%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68" w:lineRule="auto"/>
        <w:ind w:left="2" w:right="582"/>
      </w:pPr>
      <w:r>
        <w:rPr>
          <w:w w:val="105"/>
        </w:rPr>
        <w:t>CASE MANAGER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ROCKY MOUNTAIN SUPPORT , DENVER, CO JUNE 2015 – MARCH 2019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0" w:after="0"/>
        <w:ind w:left="523" w:right="286" w:hanging="298"/>
        <w:jc w:val="left"/>
        <w:rPr>
          <w:sz w:val="18"/>
        </w:rPr>
      </w:pPr>
      <w:r>
        <w:rPr>
          <w:w w:val="105"/>
          <w:sz w:val="18"/>
        </w:rPr>
        <w:t>Managed a high-risk client caseload of 40+ individuals across mental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health, housing instability, and substance use domains, achieving</w:t>
      </w:r>
    </w:p>
    <w:p>
      <w:pPr>
        <w:pStyle w:val="BodyText"/>
        <w:spacing w:before="25"/>
        <w:ind w:left="523"/>
      </w:pPr>
      <w:r>
        <w:rPr>
          <w:w w:val="105"/>
        </w:rPr>
        <w:t>improved</w:t>
      </w:r>
      <w:r>
        <w:rPr>
          <w:spacing w:val="13"/>
          <w:w w:val="105"/>
        </w:rPr>
        <w:t> </w:t>
      </w:r>
      <w:r>
        <w:rPr>
          <w:w w:val="105"/>
        </w:rPr>
        <w:t>outcomes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13"/>
          <w:w w:val="105"/>
        </w:rPr>
        <w:t> </w:t>
      </w:r>
      <w:r>
        <w:rPr>
          <w:w w:val="105"/>
        </w:rPr>
        <w:t>80%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participants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1" w:after="0"/>
        <w:ind w:left="523" w:right="74" w:hanging="298"/>
        <w:jc w:val="left"/>
        <w:rPr>
          <w:sz w:val="18"/>
        </w:rPr>
      </w:pPr>
      <w:r>
        <w:rPr>
          <w:w w:val="105"/>
          <w:sz w:val="18"/>
        </w:rPr>
        <w:t>Trained four new case managers on documentation standards, resource allocation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strategies,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evidence-based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models,</w:t>
      </w:r>
    </w:p>
    <w:p>
      <w:pPr>
        <w:pStyle w:val="BodyText"/>
        <w:spacing w:before="42"/>
        <w:ind w:left="523"/>
      </w:pPr>
      <w:r>
        <w:rPr>
          <w:w w:val="105"/>
        </w:rPr>
        <w:t>contributing</w:t>
      </w:r>
      <w:r>
        <w:rPr>
          <w:spacing w:val="21"/>
          <w:w w:val="105"/>
        </w:rPr>
        <w:t> </w:t>
      </w:r>
      <w:r>
        <w:rPr>
          <w:w w:val="105"/>
        </w:rPr>
        <w:t>to</w:t>
      </w:r>
      <w:r>
        <w:rPr>
          <w:spacing w:val="22"/>
          <w:w w:val="105"/>
        </w:rPr>
        <w:t> </w:t>
      </w:r>
      <w:r>
        <w:rPr>
          <w:w w:val="105"/>
        </w:rPr>
        <w:t>team-wide</w:t>
      </w:r>
      <w:r>
        <w:rPr>
          <w:spacing w:val="22"/>
          <w:w w:val="105"/>
        </w:rPr>
        <w:t> </w:t>
      </w:r>
      <w:r>
        <w:rPr>
          <w:w w:val="105"/>
        </w:rPr>
        <w:t>15%</w:t>
      </w:r>
      <w:r>
        <w:rPr>
          <w:spacing w:val="22"/>
          <w:w w:val="105"/>
        </w:rPr>
        <w:t> </w:t>
      </w:r>
      <w:r>
        <w:rPr>
          <w:w w:val="105"/>
        </w:rPr>
        <w:t>improvement</w:t>
      </w:r>
      <w:r>
        <w:rPr>
          <w:spacing w:val="22"/>
          <w:w w:val="105"/>
        </w:rPr>
        <w:t> </w:t>
      </w:r>
      <w:r>
        <w:rPr>
          <w:w w:val="105"/>
        </w:rPr>
        <w:t>in</w:t>
      </w:r>
      <w:r>
        <w:rPr>
          <w:spacing w:val="22"/>
          <w:w w:val="105"/>
        </w:rPr>
        <w:t> </w:t>
      </w:r>
      <w:r>
        <w:rPr>
          <w:w w:val="105"/>
        </w:rPr>
        <w:t>compliance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metrics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708"/>
          <w:cols w:num="2" w:equalWidth="0">
            <w:col w:w="3082" w:space="898"/>
            <w:col w:w="6807"/>
          </w:cols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189" w:lineRule="auto" w:before="71" w:after="0"/>
        <w:ind w:left="411" w:right="102" w:hanging="298"/>
        <w:jc w:val="left"/>
        <w:rPr>
          <w:sz w:val="18"/>
        </w:rPr>
      </w:pPr>
      <w:r>
        <w:rPr>
          <w:w w:val="105"/>
          <w:sz w:val="18"/>
        </w:rPr>
        <w:t>Senior-level team supervision and performance coaching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38" w:hanging="298"/>
        <w:jc w:val="left"/>
        <w:rPr>
          <w:sz w:val="18"/>
        </w:rPr>
      </w:pPr>
      <w:r>
        <w:rPr>
          <w:w w:val="105"/>
          <w:sz w:val="18"/>
        </w:rPr>
        <w:t>Resource allocation and program budget management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189" w:lineRule="auto" w:before="101" w:after="0"/>
        <w:ind w:left="411" w:right="7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community partnerships with 10+ local organizations, expanding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available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resources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gaps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for</w:t>
      </w:r>
    </w:p>
    <w:p>
      <w:pPr>
        <w:pStyle w:val="BodyText"/>
        <w:spacing w:before="42"/>
        <w:ind w:left="411"/>
      </w:pPr>
      <w:r>
        <w:rPr>
          <w:w w:val="105"/>
        </w:rPr>
        <w:t>complex</w:t>
      </w:r>
      <w:r>
        <w:rPr>
          <w:spacing w:val="20"/>
          <w:w w:val="105"/>
        </w:rPr>
        <w:t> </w:t>
      </w:r>
      <w:r>
        <w:rPr>
          <w:w w:val="105"/>
        </w:rPr>
        <w:t>cases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20%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708"/>
          <w:cols w:num="2" w:equalWidth="0">
            <w:col w:w="3048" w:space="1044"/>
            <w:col w:w="6695"/>
          </w:cols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38" w:hanging="298"/>
        <w:jc w:val="left"/>
        <w:rPr>
          <w:sz w:val="18"/>
        </w:rPr>
      </w:pPr>
      <w:r>
        <w:rPr>
          <w:w w:val="105"/>
          <w:sz w:val="18"/>
        </w:rPr>
        <w:t>Complex case planning, consultation, and management</w:t>
      </w:r>
    </w:p>
    <w:p>
      <w:pPr>
        <w:pStyle w:val="Heading1"/>
        <w:spacing w:before="55"/>
        <w:ind w:left="114"/>
      </w:pPr>
      <w:r>
        <w:rPr>
          <w:b w:val="0"/>
        </w:rPr>
        <w:br w:type="column"/>
      </w:r>
      <w:r>
        <w:rPr>
          <w:color w:val="0C5394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620" w:bottom="280" w:left="425" w:right="708"/>
          <w:cols w:num="2" w:equalWidth="0">
            <w:col w:w="3125" w:space="520"/>
            <w:col w:w="7142"/>
          </w:cols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189" w:lineRule="auto" w:before="109" w:after="0"/>
        <w:ind w:left="411" w:right="3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52724"/>
                            <a:ext cx="2476500" cy="79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7953375">
                                <a:moveTo>
                                  <a:pt x="0" y="7953374"/>
                                </a:moveTo>
                                <a:lnTo>
                                  <a:pt x="2476499" y="7953374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2752724"/>
                            <a:ext cx="9525" cy="79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953375">
                                <a:moveTo>
                                  <a:pt x="0" y="7953374"/>
                                </a:moveTo>
                                <a:lnTo>
                                  <a:pt x="9524" y="795337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75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52725">
                                <a:moveTo>
                                  <a:pt x="7568183" y="2752724"/>
                                </a:moveTo>
                                <a:lnTo>
                                  <a:pt x="0" y="27527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52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752724"/>
                            <a:ext cx="9525" cy="738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381875">
                                <a:moveTo>
                                  <a:pt x="9524" y="7381874"/>
                                </a:moveTo>
                                <a:lnTo>
                                  <a:pt x="0" y="73818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381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187" y="33289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3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33289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8"/>
                                </a:lnTo>
                                <a:lnTo>
                                  <a:pt x="295795" y="231367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6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3400424"/>
                            <a:ext cx="165348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7187" y="37957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2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2"/>
                                </a:lnTo>
                                <a:lnTo>
                                  <a:pt x="307568" y="111380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7187" y="37957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2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867149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7187" y="42719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7187" y="42719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4343399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7008" id="docshapegroup1" coordorigin="0,0" coordsize="11919,16860">
                <v:rect style="position:absolute;left:0;top:4335;width:3900;height:12525" id="docshape2" filled="true" fillcolor="#f5f5f5" stroked="false">
                  <v:fill type="solid"/>
                </v:rect>
                <v:rect style="position:absolute;left:3885;top:4335;width:15;height:12525" id="docshape3" filled="true" fillcolor="#000000" stroked="false">
                  <v:fill type="solid"/>
                </v:rect>
                <v:rect style="position:absolute;left:0;top:0;width:11919;height:4335" id="docshape4" filled="true" fillcolor="#424242" stroked="false">
                  <v:fill type="solid"/>
                </v:rect>
                <v:rect style="position:absolute;left:3885;top:4335;width:15;height:11625" id="docshape5" filled="true" fillcolor="#000000" stroked="false">
                  <v:fill type="solid"/>
                </v:rect>
                <v:shape style="position:absolute;left:562;top:5242;width:495;height:495" id="docshape6" coordorigin="562,5242" coordsize="495,495" path="m810,5737l750,5730,693,5708,644,5673,604,5628,577,5574,564,5515,562,5490,563,5478,573,5418,598,5363,635,5315,683,5278,738,5253,798,5243,810,5242,822,5243,882,5253,937,5278,985,5315,1022,5363,1047,5418,1057,5478,1057,5490,1057,5502,1047,5562,1022,5617,985,5665,937,5702,882,5727,822,5737,810,5737xe" filled="true" fillcolor="#424242" stroked="false">
                  <v:path arrowok="t"/>
                  <v:fill type="solid"/>
                </v:shape>
                <v:shape style="position:absolute;left:562;top:5242;width:495;height:495" id="docshape7" coordorigin="562,5242" coordsize="495,495" path="m562,5490l562,5490,563,5478,573,5418,598,5363,635,5315,683,5278,738,5253,798,5243,810,5242,810,5242,870,5250,927,5272,976,5307,1016,5352,1043,5406,1056,5465,1057,5490,1057,5490,1050,5550,1028,5607,993,5656,948,5696,894,5723,835,5736,810,5737,810,5737,750,5730,693,5708,644,5673,604,5628,577,5574,564,5515,562,5490xe" filled="false" stroked="true" strokeweight="2.25pt" strokecolor="#0c5394">
                  <v:path arrowok="t"/>
                  <v:stroke dashstyle="solid"/>
                </v:shape>
                <v:shape style="position:absolute;left:675;top:5355;width:261;height:255" type="#_x0000_t75" id="docshape8" stroked="false">
                  <v:imagedata r:id="rId6" o:title=""/>
                </v:shape>
                <v:shape style="position:absolute;left:562;top:5977;width:495;height:495" id="docshape9" coordorigin="562,5977" coordsize="495,495" path="m810,6472l750,6465,693,6443,644,6408,604,6363,577,6309,564,6250,562,6225,563,6213,573,6153,598,6098,635,6050,683,6013,738,5988,798,5978,810,5977,822,5978,882,5988,937,6013,985,6050,1022,6098,1047,6153,1057,6213,1057,6225,1057,6237,1047,6297,1022,6352,985,6400,937,6437,882,6462,822,6472,810,6472xe" filled="true" fillcolor="#424242" stroked="false">
                  <v:path arrowok="t"/>
                  <v:fill type="solid"/>
                </v:shape>
                <v:shape style="position:absolute;left:562;top:5977;width:495;height:495" id="docshape10" coordorigin="562,5977" coordsize="495,495" path="m562,6225l562,6225,563,6213,573,6153,598,6098,635,6050,683,6013,738,5988,798,5978,810,5977,810,5977,870,5985,927,6007,976,6042,1016,6087,1043,6141,1056,6200,1057,6225,1057,6225,1050,6285,1028,6342,993,6391,948,6431,894,6458,835,6471,810,6472,810,6472,750,6465,693,6443,644,6408,604,6363,577,6309,564,6250,562,6225xe" filled="false" stroked="true" strokeweight="2.25pt" strokecolor="#0c5394">
                  <v:path arrowok="t"/>
                  <v:stroke dashstyle="solid"/>
                </v:shape>
                <v:shape style="position:absolute;left:692;top:6090;width:226;height:261" type="#_x0000_t75" id="docshape11" stroked="false">
                  <v:imagedata r:id="rId7" o:title=""/>
                </v:shape>
                <v:shape style="position:absolute;left:562;top:6727;width:495;height:495" id="docshape12" coordorigin="562,6727" coordsize="495,495" path="m810,7222l750,7215,693,7193,644,7158,604,7113,577,7059,564,7000,562,6975,563,6963,573,6903,598,6848,635,6800,683,6763,738,6738,798,6728,810,6727,822,6728,882,6738,937,6763,985,6800,1022,6848,1047,6903,1057,6963,1057,6975,1057,6987,1047,7047,1022,7102,985,7150,937,7187,882,7212,822,7222,810,7222xe" filled="true" fillcolor="#424242" stroked="false">
                  <v:path arrowok="t"/>
                  <v:fill type="solid"/>
                </v:shape>
                <v:shape style="position:absolute;left:562;top:6727;width:495;height:495" id="docshape13" coordorigin="562,6727" coordsize="495,495" path="m562,6975l562,6975,563,6963,573,6903,598,6848,635,6800,683,6763,738,6738,798,6728,810,6727,810,6727,870,6735,927,6757,976,6792,1016,6837,1043,6891,1056,6950,1057,6975,1057,6975,1050,7035,1028,7092,993,7141,948,7181,894,7208,835,7221,810,7222,810,7222,750,7215,693,7193,644,7158,604,7113,577,7059,564,7000,562,6975xe" filled="false" stroked="true" strokeweight="2.25pt" strokecolor="#0c5394">
                  <v:path arrowok="t"/>
                  <v:stroke dashstyle="solid"/>
                </v:shape>
                <v:shape style="position:absolute;left:675;top:6840;width:259;height:255" type="#_x0000_t75" id="docshape1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Compliance monitoring and regulatory standards</w:t>
      </w:r>
    </w:p>
    <w:p>
      <w:pPr>
        <w:pStyle w:val="BodyText"/>
        <w:spacing w:before="41"/>
        <w:ind w:left="411"/>
      </w:pPr>
      <w:r>
        <w:rPr>
          <w:spacing w:val="-2"/>
          <w:w w:val="105"/>
        </w:rPr>
        <w:t>adherence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189" w:lineRule="auto" w:before="102" w:after="0"/>
        <w:ind w:left="411" w:right="102" w:hanging="298"/>
        <w:jc w:val="left"/>
        <w:rPr>
          <w:sz w:val="18"/>
        </w:rPr>
      </w:pPr>
      <w:r>
        <w:rPr>
          <w:w w:val="105"/>
          <w:sz w:val="18"/>
        </w:rPr>
        <w:t>Client advocacy and high-stakes case representation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201" w:lineRule="auto" w:before="97" w:after="0"/>
        <w:ind w:left="411" w:right="82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Licensed Clinical Social Worker (LCSW) , Colorado Department of Regulatory Agencies, August 2017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189" w:lineRule="auto" w:before="108" w:after="0"/>
        <w:ind w:left="411" w:right="1000" w:hanging="298"/>
        <w:jc w:val="left"/>
        <w:rPr>
          <w:sz w:val="18"/>
        </w:rPr>
      </w:pPr>
      <w:r>
        <w:rPr>
          <w:w w:val="105"/>
          <w:sz w:val="18"/>
        </w:rPr>
        <w:t>Certified Case Manager (CCM) , Commission for Case Manager Certification, September 2016</w:t>
      </w:r>
    </w:p>
    <w:sectPr>
      <w:type w:val="continuous"/>
      <w:pgSz w:w="11920" w:h="16860"/>
      <w:pgMar w:top="620" w:bottom="280" w:left="425" w:right="708"/>
      <w:cols w:num="2" w:equalWidth="0">
        <w:col w:w="2845" w:space="1024"/>
        <w:col w:w="6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1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8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41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2026-03-23T12:44:26Z</dcterms:created>
  <dcterms:modified xsi:type="dcterms:W3CDTF">2026-03-23T12:44:26Z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