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48" w:right="0" w:firstLine="0"/>
        <w:jc w:val="left"/>
        <w:rPr>
          <w:sz w:val="78"/>
        </w:rPr>
      </w:pPr>
      <w:r>
        <w:rPr>
          <w:b/>
          <w:color w:val="FFFFFF"/>
          <w:spacing w:val="10"/>
          <w:sz w:val="78"/>
        </w:rPr>
        <w:t>Lisa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10"/>
          <w:sz w:val="78"/>
        </w:rPr>
        <w:t>Thompson</w:t>
      </w:r>
    </w:p>
    <w:p>
      <w:pPr>
        <w:pStyle w:val="Heading2"/>
      </w:pPr>
      <w:r>
        <w:rPr>
          <w:color w:val="FFFFFF"/>
        </w:rPr>
        <w:t>Nonproﬁt </w:t>
      </w:r>
      <w:r>
        <w:rPr>
          <w:color w:val="FFFFFF"/>
          <w:spacing w:val="-5"/>
        </w:rPr>
        <w:t>CEO</w:t>
      </w:r>
    </w:p>
    <w:p>
      <w:pPr>
        <w:spacing w:line="273" w:lineRule="auto" w:before="199"/>
        <w:ind w:left="448" w:right="623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nonprofit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executive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mission-driven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leadership,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fundraising,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community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development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nonprofit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executive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15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mission-driven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organizations.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strategic planning,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fundraising,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community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engagement,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demonstrated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grow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annual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donations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50%,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services to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5,000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additional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beneficiaries,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manage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multimillion-dollar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budgets.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cultivating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donor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 board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relationships,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partnerships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amplify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organizational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impact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sustainability.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425" w:right="283"/>
        </w:sectPr>
      </w:pPr>
    </w:p>
    <w:p>
      <w:pPr>
        <w:pStyle w:val="BodyText"/>
        <w:spacing w:before="227"/>
        <w:rPr>
          <w:sz w:val="24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  <w:r>
        <w:rPr>
          <w:smallCaps/>
          <w:color w:val="F5F5F5"/>
          <w:spacing w:val="-15"/>
        </w:rPr>
        <w:t> </w:t>
      </w:r>
      <w:r>
        <w:rPr>
          <w:smallCaps/>
          <w:color w:val="F5F5F5"/>
          <w:spacing w:val="-4"/>
        </w:rPr>
        <w:t>Information</w:t>
      </w:r>
    </w:p>
    <w:p>
      <w:pPr>
        <w:spacing w:before="53"/>
        <w:ind w:left="5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mallCaps/>
          <w:color w:val="45818F"/>
          <w:spacing w:val="-2"/>
          <w:sz w:val="31"/>
        </w:rPr>
        <w:t>Professional Experience</w:t>
      </w:r>
    </w:p>
    <w:p>
      <w:pPr>
        <w:pStyle w:val="BodyText"/>
        <w:spacing w:before="3"/>
        <w:rPr>
          <w:b/>
          <w:sz w:val="24"/>
        </w:rPr>
      </w:pPr>
    </w:p>
    <w:p>
      <w:pPr>
        <w:pStyle w:val="BodyText"/>
        <w:spacing w:line="268" w:lineRule="auto"/>
        <w:ind w:left="170" w:right="1353"/>
      </w:pPr>
      <w:r>
        <w:rPr>
          <w:w w:val="105"/>
        </w:rPr>
        <w:t>Chief Executive Officer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Community Impact Network , City, State June 2016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425" w:right="283"/>
          <w:cols w:num="2" w:equalWidth="0">
            <w:col w:w="3128" w:space="704"/>
            <w:col w:w="7380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626" w:lineRule="auto"/>
        <w:ind w:left="597" w:right="17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207" w:lineRule="exact"/>
        <w:ind w:left="597"/>
      </w:pPr>
      <w:r>
        <w:rPr>
          <w:color w:val="424242"/>
          <w:spacing w:val="-4"/>
          <w:w w:val="105"/>
        </w:rPr>
        <w:t>City,</w:t>
      </w:r>
      <w:r>
        <w:rPr>
          <w:color w:val="424242"/>
          <w:spacing w:val="-6"/>
          <w:w w:val="105"/>
        </w:rPr>
        <w:t> </w:t>
      </w:r>
      <w:r>
        <w:rPr>
          <w:color w:val="424242"/>
          <w:spacing w:val="-2"/>
          <w:w w:val="105"/>
        </w:rPr>
        <w:t>State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93"/>
        <w:rPr>
          <w:b/>
          <w:sz w:val="24"/>
        </w:rPr>
      </w:pPr>
    </w:p>
    <w:p>
      <w:pPr>
        <w:spacing w:line="273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Master of Public Administration (MPA) State University, , City, State</w:t>
      </w:r>
    </w:p>
    <w:p>
      <w:pPr>
        <w:pStyle w:val="BodyText"/>
        <w:spacing w:before="102"/>
        <w:rPr>
          <w:sz w:val="16"/>
        </w:rPr>
      </w:pPr>
    </w:p>
    <w:p>
      <w:pPr>
        <w:spacing w:line="273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Arts in Social Work University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of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State,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w w:val="105"/>
          <w:sz w:val="16"/>
        </w:rPr>
        <w:t>,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City,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State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90" w:after="0"/>
        <w:ind w:left="355" w:right="688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Led the organization over seven years to a 50% increase in annual donations, raising over $10 million to support 12 community programs</w:t>
      </w:r>
    </w:p>
    <w:p>
      <w:pPr>
        <w:pStyle w:val="BodyText"/>
        <w:spacing w:before="39"/>
        <w:ind w:left="355"/>
      </w:pPr>
      <w:r>
        <w:rPr>
          <w:w w:val="105"/>
        </w:rPr>
        <w:t>spanning</w:t>
      </w:r>
      <w:r>
        <w:rPr>
          <w:spacing w:val="26"/>
          <w:w w:val="105"/>
        </w:rPr>
        <w:t> </w:t>
      </w:r>
      <w:r>
        <w:rPr>
          <w:w w:val="105"/>
        </w:rPr>
        <w:t>education,</w:t>
      </w:r>
      <w:r>
        <w:rPr>
          <w:spacing w:val="26"/>
          <w:w w:val="105"/>
        </w:rPr>
        <w:t> </w:t>
      </w:r>
      <w:r>
        <w:rPr>
          <w:w w:val="105"/>
        </w:rPr>
        <w:t>housing,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workforce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development.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5" w:after="0"/>
        <w:ind w:left="355" w:right="52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a team of 150 staff and 200 volunteers, implementing a leadership development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program that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enhanced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team cohesion,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retention</w:t>
      </w:r>
    </w:p>
    <w:p>
      <w:pPr>
        <w:pStyle w:val="BodyText"/>
        <w:spacing w:before="40"/>
        <w:ind w:left="355"/>
      </w:pPr>
      <w:r>
        <w:rPr>
          <w:w w:val="105"/>
        </w:rPr>
        <w:t>by</w:t>
      </w:r>
      <w:r>
        <w:rPr>
          <w:spacing w:val="14"/>
          <w:w w:val="105"/>
        </w:rPr>
        <w:t> </w:t>
      </w:r>
      <w:r>
        <w:rPr>
          <w:w w:val="105"/>
        </w:rPr>
        <w:t>30%,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reduced</w:t>
      </w:r>
      <w:r>
        <w:rPr>
          <w:spacing w:val="15"/>
          <w:w w:val="105"/>
        </w:rPr>
        <w:t> </w:t>
      </w:r>
      <w:r>
        <w:rPr>
          <w:w w:val="105"/>
        </w:rPr>
        <w:t>annual</w:t>
      </w:r>
      <w:r>
        <w:rPr>
          <w:spacing w:val="14"/>
          <w:w w:val="105"/>
        </w:rPr>
        <w:t> </w:t>
      </w:r>
      <w:r>
        <w:rPr>
          <w:w w:val="105"/>
        </w:rPr>
        <w:t>HR</w:t>
      </w:r>
      <w:r>
        <w:rPr>
          <w:spacing w:val="15"/>
          <w:w w:val="105"/>
        </w:rPr>
        <w:t> </w:t>
      </w:r>
      <w:r>
        <w:rPr>
          <w:w w:val="105"/>
        </w:rPr>
        <w:t>costs</w:t>
      </w:r>
      <w:r>
        <w:rPr>
          <w:spacing w:val="15"/>
          <w:w w:val="105"/>
        </w:rPr>
        <w:t> </w:t>
      </w:r>
      <w:r>
        <w:rPr>
          <w:w w:val="105"/>
        </w:rPr>
        <w:t>by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$420,000.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4" w:after="0"/>
        <w:ind w:left="355" w:right="240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and executed a five-year strategic plan that resulted in a 40%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expansion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services,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extending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reach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additional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5,000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beneficiaries</w:t>
      </w:r>
    </w:p>
    <w:p>
      <w:pPr>
        <w:pStyle w:val="BodyText"/>
        <w:spacing w:before="25"/>
        <w:ind w:left="355"/>
      </w:pPr>
      <w:r>
        <w:rPr>
          <w:w w:val="105"/>
        </w:rPr>
        <w:t>across</w:t>
      </w:r>
      <w:r>
        <w:rPr>
          <w:spacing w:val="14"/>
          <w:w w:val="105"/>
        </w:rPr>
        <w:t> </w:t>
      </w:r>
      <w:r>
        <w:rPr>
          <w:w w:val="105"/>
        </w:rPr>
        <w:t>three</w:t>
      </w:r>
      <w:r>
        <w:rPr>
          <w:spacing w:val="15"/>
          <w:w w:val="105"/>
        </w:rPr>
        <w:t> </w:t>
      </w:r>
      <w:r>
        <w:rPr>
          <w:w w:val="105"/>
        </w:rPr>
        <w:t>new</w:t>
      </w:r>
      <w:r>
        <w:rPr>
          <w:spacing w:val="15"/>
          <w:w w:val="105"/>
        </w:rPr>
        <w:t> </w:t>
      </w:r>
      <w:r>
        <w:rPr>
          <w:w w:val="105"/>
        </w:rPr>
        <w:t>program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areas.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90" w:after="0"/>
        <w:ind w:left="355" w:right="235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 strategic partnerships with 25+ local businesses, foundations,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government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agencies,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securing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$3.5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sponsorships</w:t>
      </w:r>
    </w:p>
    <w:p>
      <w:pPr>
        <w:pStyle w:val="BodyText"/>
        <w:spacing w:before="25"/>
        <w:ind w:left="355"/>
      </w:pP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unlocking</w:t>
      </w:r>
      <w:r>
        <w:rPr>
          <w:spacing w:val="19"/>
          <w:w w:val="105"/>
        </w:rPr>
        <w:t> </w:t>
      </w:r>
      <w:r>
        <w:rPr>
          <w:w w:val="105"/>
        </w:rPr>
        <w:t>$1.2</w:t>
      </w:r>
      <w:r>
        <w:rPr>
          <w:spacing w:val="19"/>
          <w:w w:val="105"/>
        </w:rPr>
        <w:t> </w:t>
      </w:r>
      <w:r>
        <w:rPr>
          <w:w w:val="105"/>
        </w:rPr>
        <w:t>million</w:t>
      </w:r>
      <w:r>
        <w:rPr>
          <w:spacing w:val="19"/>
          <w:w w:val="105"/>
        </w:rPr>
        <w:t> </w:t>
      </w:r>
      <w:r>
        <w:rPr>
          <w:w w:val="105"/>
        </w:rPr>
        <w:t>in</w:t>
      </w:r>
      <w:r>
        <w:rPr>
          <w:spacing w:val="19"/>
          <w:w w:val="105"/>
        </w:rPr>
        <w:t> </w:t>
      </w:r>
      <w:r>
        <w:rPr>
          <w:w w:val="105"/>
        </w:rPr>
        <w:t>matching</w:t>
      </w:r>
      <w:r>
        <w:rPr>
          <w:spacing w:val="20"/>
          <w:w w:val="105"/>
        </w:rPr>
        <w:t> </w:t>
      </w:r>
      <w:r>
        <w:rPr>
          <w:w w:val="105"/>
        </w:rPr>
        <w:t>grant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opportunities.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90" w:after="0"/>
        <w:ind w:left="355" w:right="286" w:hanging="298"/>
        <w:jc w:val="left"/>
        <w:rPr>
          <w:position w:val="-4"/>
          <w:sz w:val="31"/>
        </w:rPr>
      </w:pPr>
      <w:r>
        <w:rPr>
          <w:w w:val="105"/>
          <w:sz w:val="18"/>
        </w:rPr>
        <w:t>Launched a digital fundraising platform that grew online donations by 65%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year-over-year, expanding the donor base by 1,800 new contributors and</w:t>
      </w:r>
    </w:p>
    <w:p>
      <w:pPr>
        <w:pStyle w:val="BodyText"/>
        <w:spacing w:before="25"/>
        <w:ind w:left="355"/>
      </w:pPr>
      <w:r>
        <w:rPr>
          <w:w w:val="105"/>
        </w:rPr>
        <w:t>improving</w:t>
      </w:r>
      <w:r>
        <w:rPr>
          <w:spacing w:val="17"/>
          <w:w w:val="105"/>
        </w:rPr>
        <w:t> </w:t>
      </w:r>
      <w:r>
        <w:rPr>
          <w:w w:val="105"/>
        </w:rPr>
        <w:t>donation</w:t>
      </w:r>
      <w:r>
        <w:rPr>
          <w:spacing w:val="17"/>
          <w:w w:val="105"/>
        </w:rPr>
        <w:t> </w:t>
      </w:r>
      <w:r>
        <w:rPr>
          <w:w w:val="105"/>
        </w:rPr>
        <w:t>retention</w:t>
      </w:r>
      <w:r>
        <w:rPr>
          <w:spacing w:val="17"/>
          <w:w w:val="105"/>
        </w:rPr>
        <w:t> </w:t>
      </w:r>
      <w:r>
        <w:rPr>
          <w:w w:val="105"/>
        </w:rPr>
        <w:t>rates</w:t>
      </w:r>
      <w:r>
        <w:rPr>
          <w:spacing w:val="17"/>
          <w:w w:val="105"/>
        </w:rPr>
        <w:t> </w:t>
      </w:r>
      <w:r>
        <w:rPr>
          <w:w w:val="105"/>
        </w:rPr>
        <w:t>to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72%.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425" w:right="283"/>
          <w:cols w:num="2" w:equalWidth="0">
            <w:col w:w="3097" w:space="1014"/>
            <w:col w:w="7101"/>
          </w:cols>
        </w:sectPr>
      </w:pPr>
    </w:p>
    <w:p>
      <w:pPr>
        <w:pStyle w:val="BodyText"/>
        <w:spacing w:before="123"/>
        <w:rPr>
          <w:sz w:val="24"/>
        </w:rPr>
      </w:pPr>
    </w:p>
    <w:p>
      <w:pPr>
        <w:pStyle w:val="Heading1"/>
        <w:spacing w:line="290" w:lineRule="exact" w:before="1"/>
      </w:pPr>
      <w:r>
        <w:rPr>
          <w:smallCaps/>
          <w:color w:val="F5F5F5"/>
        </w:rPr>
        <w:t>Key</w:t>
      </w:r>
      <w:r>
        <w:rPr>
          <w:smallCaps/>
          <w:color w:val="F5F5F5"/>
          <w:spacing w:val="4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line="268" w:lineRule="auto" w:before="150"/>
        <w:ind w:left="58" w:right="2344"/>
      </w:pPr>
      <w:r>
        <w:rPr/>
        <w:br w:type="column"/>
      </w:r>
      <w:r>
        <w:rPr>
          <w:w w:val="105"/>
        </w:rPr>
        <w:t>Executive Director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Hope for</w:t>
      </w:r>
      <w:r>
        <w:rPr>
          <w:spacing w:val="-3"/>
          <w:w w:val="105"/>
        </w:rPr>
        <w:t> </w:t>
      </w:r>
      <w:r>
        <w:rPr>
          <w:w w:val="105"/>
        </w:rPr>
        <w:t>All Foundation , City, State June 2010 – May 2016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425" w:right="283"/>
          <w:cols w:num="2" w:equalWidth="0">
            <w:col w:w="1626" w:space="2317"/>
            <w:col w:w="7269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43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9" w:lineRule="auto" w:before="0" w:after="0"/>
        <w:ind w:left="467" w:right="58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6"/>
        </w:rPr>
        <w:t>Strategic planning and organizational development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8" w:after="0"/>
        <w:ind w:left="467" w:right="423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Fundraising and development </w:t>
      </w:r>
      <w:r>
        <w:rPr>
          <w:color w:val="424242"/>
          <w:spacing w:val="-2"/>
          <w:w w:val="105"/>
          <w:sz w:val="16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489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Community engagement and </w:t>
      </w:r>
      <w:r>
        <w:rPr>
          <w:color w:val="424242"/>
          <w:spacing w:val="-2"/>
          <w:w w:val="105"/>
          <w:sz w:val="16"/>
        </w:rPr>
        <w:t>outreach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38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Financial management and budget </w:t>
      </w:r>
      <w:r>
        <w:rPr>
          <w:color w:val="424242"/>
          <w:spacing w:val="-2"/>
          <w:w w:val="105"/>
          <w:sz w:val="16"/>
        </w:rPr>
        <w:t>oversight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70" w:lineRule="exact" w:before="44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Board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w w:val="105"/>
          <w:sz w:val="16"/>
        </w:rPr>
        <w:t>relations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governance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01" w:lineRule="auto" w:before="39" w:after="0"/>
        <w:ind w:left="746" w:right="26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the organization for six years, overseeing all operations and programs that served over 10,000 individuals annually across five community service</w:t>
      </w:r>
    </w:p>
    <w:p>
      <w:pPr>
        <w:pStyle w:val="BodyText"/>
        <w:spacing w:before="25"/>
        <w:ind w:left="746"/>
      </w:pPr>
      <w:r>
        <w:rPr>
          <w:spacing w:val="-2"/>
          <w:w w:val="105"/>
        </w:rPr>
        <w:t>areas.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01" w:lineRule="auto" w:before="89" w:after="0"/>
        <w:ind w:left="746" w:right="112" w:hanging="298"/>
        <w:jc w:val="left"/>
        <w:rPr>
          <w:sz w:val="18"/>
        </w:rPr>
      </w:pPr>
      <w:r>
        <w:rPr>
          <w:w w:val="105"/>
          <w:sz w:val="18"/>
        </w:rPr>
        <w:t>Increased grant funding by 35% over a three-year period by diversifying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revenue streams and cultivating relationships with 40+ foundations, resulting</w:t>
      </w:r>
    </w:p>
    <w:p>
      <w:pPr>
        <w:pStyle w:val="BodyText"/>
        <w:spacing w:before="25"/>
        <w:ind w:left="746"/>
      </w:pP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three</w:t>
      </w:r>
      <w:r>
        <w:rPr>
          <w:spacing w:val="18"/>
          <w:w w:val="105"/>
        </w:rPr>
        <w:t> </w:t>
      </w:r>
      <w:r>
        <w:rPr>
          <w:w w:val="105"/>
        </w:rPr>
        <w:t>multi-year</w:t>
      </w:r>
      <w:r>
        <w:rPr>
          <w:spacing w:val="17"/>
          <w:w w:val="105"/>
        </w:rPr>
        <w:t> </w:t>
      </w:r>
      <w:r>
        <w:rPr>
          <w:w w:val="105"/>
        </w:rPr>
        <w:t>awards</w:t>
      </w:r>
      <w:r>
        <w:rPr>
          <w:spacing w:val="18"/>
          <w:w w:val="105"/>
        </w:rPr>
        <w:t> </w:t>
      </w:r>
      <w:r>
        <w:rPr>
          <w:w w:val="105"/>
        </w:rPr>
        <w:t>exceeding</w:t>
      </w:r>
      <w:r>
        <w:rPr>
          <w:spacing w:val="17"/>
          <w:w w:val="105"/>
        </w:rPr>
        <w:t> </w:t>
      </w:r>
      <w:r>
        <w:rPr>
          <w:w w:val="105"/>
        </w:rPr>
        <w:t>$500,000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each.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189" w:lineRule="auto" w:before="102" w:after="0"/>
        <w:ind w:left="746" w:right="281" w:hanging="298"/>
        <w:jc w:val="left"/>
        <w:rPr>
          <w:sz w:val="18"/>
        </w:rPr>
      </w:pPr>
      <w:r>
        <w:rPr>
          <w:w w:val="105"/>
          <w:sz w:val="18"/>
        </w:rPr>
        <w:t>Implemented community outreach initiatives including mobile service units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bilingual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programming,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volunteer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within</w:t>
      </w:r>
    </w:p>
    <w:p>
      <w:pPr>
        <w:pStyle w:val="BodyText"/>
        <w:spacing w:before="41"/>
        <w:ind w:left="746"/>
      </w:pPr>
      <w:r>
        <w:rPr>
          <w:w w:val="105"/>
        </w:rPr>
        <w:t>two</w:t>
      </w:r>
      <w:r>
        <w:rPr>
          <w:spacing w:val="17"/>
          <w:w w:val="105"/>
        </w:rPr>
        <w:t> </w:t>
      </w:r>
      <w:r>
        <w:rPr>
          <w:w w:val="105"/>
        </w:rPr>
        <w:t>years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expanding</w:t>
      </w:r>
      <w:r>
        <w:rPr>
          <w:spacing w:val="18"/>
          <w:w w:val="105"/>
        </w:rPr>
        <w:t> </w:t>
      </w:r>
      <w:r>
        <w:rPr>
          <w:w w:val="105"/>
        </w:rPr>
        <w:t>service</w:t>
      </w:r>
      <w:r>
        <w:rPr>
          <w:spacing w:val="18"/>
          <w:w w:val="105"/>
        </w:rPr>
        <w:t> </w:t>
      </w:r>
      <w:r>
        <w:rPr>
          <w:w w:val="105"/>
        </w:rPr>
        <w:t>hours</w:t>
      </w:r>
      <w:r>
        <w:rPr>
          <w:spacing w:val="18"/>
          <w:w w:val="105"/>
        </w:rPr>
        <w:t> </w:t>
      </w:r>
      <w:r>
        <w:rPr>
          <w:w w:val="105"/>
        </w:rPr>
        <w:t>by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18%.</w:t>
      </w:r>
    </w:p>
    <w:p>
      <w:pPr>
        <w:pStyle w:val="BodyText"/>
        <w:spacing w:before="34"/>
      </w:pPr>
    </w:p>
    <w:p>
      <w:pPr>
        <w:pStyle w:val="Heading1"/>
        <w:spacing w:line="105" w:lineRule="exact"/>
        <w:ind w:left="170"/>
      </w:pPr>
      <w:r>
        <w:rPr>
          <w:color w:val="45818F"/>
          <w:spacing w:val="-10"/>
        </w:rPr>
        <w:t>C</w:t>
      </w:r>
    </w:p>
    <w:p>
      <w:pPr>
        <w:pStyle w:val="Heading1"/>
        <w:spacing w:after="0" w:line="105" w:lineRule="exact"/>
        <w:sectPr>
          <w:type w:val="continuous"/>
          <w:pgSz w:w="11920" w:h="16860"/>
          <w:pgMar w:top="820" w:bottom="280" w:left="425" w:right="283"/>
          <w:cols w:num="2" w:equalWidth="0">
            <w:col w:w="3185" w:space="535"/>
            <w:col w:w="7492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86" w:after="0"/>
        <w:ind w:left="467" w:right="38" w:hanging="298"/>
        <w:jc w:val="left"/>
        <w:rPr>
          <w:color w:val="424242"/>
          <w:position w:val="-5"/>
          <w:sz w:val="31"/>
        </w:rPr>
      </w:pPr>
      <w:r>
        <w:rPr>
          <w:position w:val="-5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972674"/>
                            <a:ext cx="2266950" cy="733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33425">
                                <a:moveTo>
                                  <a:pt x="0" y="733424"/>
                                </a:moveTo>
                                <a:lnTo>
                                  <a:pt x="2266949" y="7334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33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C2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43200">
                                <a:moveTo>
                                  <a:pt x="7568183" y="2743199"/>
                                </a:moveTo>
                                <a:lnTo>
                                  <a:pt x="0" y="2743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43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743199"/>
                            <a:ext cx="2266950" cy="7229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229475">
                                <a:moveTo>
                                  <a:pt x="2266950" y="4143375"/>
                                </a:moveTo>
                                <a:lnTo>
                                  <a:pt x="0" y="4143375"/>
                                </a:lnTo>
                                <a:lnTo>
                                  <a:pt x="0" y="7229475"/>
                                </a:lnTo>
                                <a:lnTo>
                                  <a:pt x="2266950" y="7229475"/>
                                </a:lnTo>
                                <a:lnTo>
                                  <a:pt x="2266950" y="4143375"/>
                                </a:lnTo>
                                <a:close/>
                              </a:path>
                              <a:path w="2266950" h="7229475">
                                <a:moveTo>
                                  <a:pt x="2266950" y="2714625"/>
                                </a:moveTo>
                                <a:lnTo>
                                  <a:pt x="0" y="2714625"/>
                                </a:lnTo>
                                <a:lnTo>
                                  <a:pt x="0" y="3743325"/>
                                </a:lnTo>
                                <a:lnTo>
                                  <a:pt x="2266950" y="3743325"/>
                                </a:lnTo>
                                <a:lnTo>
                                  <a:pt x="2266950" y="2714625"/>
                                </a:lnTo>
                                <a:close/>
                              </a:path>
                              <a:path w="2266950" h="7229475">
                                <a:moveTo>
                                  <a:pt x="2266950" y="800100"/>
                                </a:moveTo>
                                <a:lnTo>
                                  <a:pt x="0" y="800100"/>
                                </a:lnTo>
                                <a:lnTo>
                                  <a:pt x="0" y="2305050"/>
                                </a:lnTo>
                                <a:lnTo>
                                  <a:pt x="2266950" y="2305050"/>
                                </a:lnTo>
                                <a:lnTo>
                                  <a:pt x="2266950" y="800100"/>
                                </a:lnTo>
                                <a:close/>
                              </a:path>
                              <a:path w="2266950" h="72294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C2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14324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29493" y="3540823"/>
                            <a:ext cx="123189" cy="252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252729">
                                <a:moveTo>
                                  <a:pt x="0" y="252602"/>
                                </a:moveTo>
                                <a:lnTo>
                                  <a:pt x="0" y="0"/>
                                </a:lnTo>
                                <a:lnTo>
                                  <a:pt x="122586" y="0"/>
                                </a:lnTo>
                                <a:lnTo>
                                  <a:pt x="0" y="252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50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6766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00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3722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6958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48249"/>
                            <a:ext cx="255270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9575">
                                <a:moveTo>
                                  <a:pt x="255269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29493" y="5455348"/>
                            <a:ext cx="123189" cy="252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252729">
                                <a:moveTo>
                                  <a:pt x="0" y="252602"/>
                                </a:moveTo>
                                <a:lnTo>
                                  <a:pt x="0" y="0"/>
                                </a:lnTo>
                                <a:lnTo>
                                  <a:pt x="122586" y="0"/>
                                </a:lnTo>
                                <a:lnTo>
                                  <a:pt x="0" y="252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50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648652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29493" y="6884097"/>
                            <a:ext cx="123189" cy="252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252729">
                                <a:moveTo>
                                  <a:pt x="0" y="252602"/>
                                </a:moveTo>
                                <a:lnTo>
                                  <a:pt x="0" y="0"/>
                                </a:lnTo>
                                <a:lnTo>
                                  <a:pt x="122586" y="0"/>
                                </a:lnTo>
                                <a:lnTo>
                                  <a:pt x="0" y="252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50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8032" id="docshapegroup1" coordorigin="0,0" coordsize="11919,16860">
                <v:rect style="position:absolute;left:255;top:15705;width:3570;height:1155" id="docshape2" filled="true" fillcolor="#a2c2c7" stroked="false">
                  <v:fill type="solid"/>
                </v:rect>
                <v:rect style="position:absolute;left:0;top:0;width:11919;height:4320" id="docshape3" filled="true" fillcolor="#424242" stroked="false">
                  <v:fill type="solid"/>
                </v:rect>
                <v:shape style="position:absolute;left:254;top:4320;width:3570;height:11385" id="docshape4" coordorigin="255,4320" coordsize="3570,11385" path="m3825,10845l255,10845,255,15705,3825,15705,3825,10845xm3825,8595l255,8595,255,10215,3825,10215,3825,8595xm3825,5580l255,5580,255,7950,3825,7950,3825,5580xm3825,4320l255,4320,255,4950,3825,4950,3825,4320xe" filled="true" fillcolor="#a2c2c7" stroked="false">
                  <v:path arrowok="t"/>
                  <v:fill type="solid"/>
                </v:shape>
                <v:rect style="position:absolute;left:0;top:4950;width:4020;height:630" id="docshape5" filled="true" fillcolor="#45818f" stroked="false">
                  <v:fill type="solid"/>
                </v:rect>
                <v:shape style="position:absolute;left:3825;top:5576;width:194;height:398" id="docshape6" coordorigin="3826,5576" coordsize="194,398" path="m3826,5974l3826,5576,4019,5576,3826,5974xe" filled="true" fillcolor="#12505d" stroked="false">
                  <v:path arrowok="t"/>
                  <v:fill type="solid"/>
                </v:shape>
                <v:shape style="position:absolute;left:600;top:5790;width:255;height:255" type="#_x0000_t75" id="docshape7" stroked="false">
                  <v:imagedata r:id="rId6" o:title=""/>
                </v:shape>
                <v:shape style="position:absolute;left:600;top:6300;width:255;height:300" type="#_x0000_t75" id="docshape8" stroked="false">
                  <v:imagedata r:id="rId7" o:title=""/>
                </v:shape>
                <v:shape style="position:absolute;left:600;top:6885;width:256;height:226" type="#_x0000_t75" id="docshape9" stroked="false">
                  <v:imagedata r:id="rId8" o:title=""/>
                </v:shape>
                <v:shape style="position:absolute;left:600;top:7395;width:255;height:255" type="#_x0000_t75" id="docshape10" stroked="false">
                  <v:imagedata r:id="rId9" o:title=""/>
                </v:shape>
                <v:rect style="position:absolute;left:0;top:7950;width:4020;height:645" id="docshape11" filled="true" fillcolor="#45818f" stroked="false">
                  <v:fill type="solid"/>
                </v:rect>
                <v:shape style="position:absolute;left:3825;top:8591;width:194;height:398" id="docshape12" coordorigin="3826,8591" coordsize="194,398" path="m3826,8989l3826,8591,4019,8591,3826,8989xe" filled="true" fillcolor="#12505d" stroked="false">
                  <v:path arrowok="t"/>
                  <v:fill type="solid"/>
                </v:shape>
                <v:rect style="position:absolute;left:0;top:10215;width:4020;height:630" id="docshape13" filled="true" fillcolor="#45818f" stroked="false">
                  <v:fill type="solid"/>
                </v:rect>
                <v:shape style="position:absolute;left:3825;top:10841;width:194;height:398" id="docshape14" coordorigin="3826,10841" coordsize="194,398" path="m3826,11239l3826,10841,4019,10841,3826,11239xe" filled="true" fillcolor="#12505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Program development and impact </w:t>
      </w:r>
      <w:r>
        <w:rPr>
          <w:color w:val="424242"/>
          <w:spacing w:val="-2"/>
          <w:w w:val="105"/>
          <w:sz w:val="16"/>
        </w:rPr>
        <w:t>measurement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14" w:after="0"/>
        <w:ind w:left="467" w:right="453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Grant writing and foundation </w:t>
      </w:r>
      <w:r>
        <w:rPr>
          <w:color w:val="424242"/>
          <w:spacing w:val="-2"/>
          <w:w w:val="105"/>
          <w:sz w:val="16"/>
        </w:rPr>
        <w:t>relations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240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Marketing and communications </w:t>
      </w:r>
      <w:r>
        <w:rPr>
          <w:color w:val="424242"/>
          <w:spacing w:val="-2"/>
          <w:w w:val="105"/>
          <w:sz w:val="16"/>
        </w:rPr>
        <w:t>strategy</w:t>
      </w:r>
    </w:p>
    <w:p>
      <w:pPr>
        <w:pStyle w:val="Heading3"/>
      </w:pPr>
      <w:r>
        <w:rPr>
          <w:b w:val="0"/>
        </w:rPr>
        <w:br w:type="column"/>
      </w:r>
      <w:r>
        <w:rPr>
          <w:color w:val="45818F"/>
          <w:spacing w:val="-2"/>
        </w:rPr>
        <w:t>ERTIFICATIONS</w:t>
      </w:r>
    </w:p>
    <w:p>
      <w:pPr>
        <w:pStyle w:val="BodyText"/>
        <w:spacing w:before="7"/>
        <w:rPr>
          <w:b/>
          <w:sz w:val="24"/>
        </w:r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9" w:lineRule="auto" w:before="1" w:after="0"/>
        <w:ind w:left="467" w:right="944" w:hanging="298"/>
        <w:jc w:val="left"/>
        <w:rPr>
          <w:position w:val="-4"/>
          <w:sz w:val="31"/>
        </w:rPr>
      </w:pPr>
      <w:r>
        <w:rPr>
          <w:w w:val="105"/>
          <w:sz w:val="18"/>
        </w:rPr>
        <w:t>Certified Fund Raising Executive (CFRE) , Association of Fundraising Professionals, December 2012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43" w:lineRule="exact" w:before="59" w:after="0"/>
        <w:ind w:left="4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Information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(CISM)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ISACA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Current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Nonprofit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Certificate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Nonprofit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Institute,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2010</w:t>
      </w:r>
    </w:p>
    <w:sectPr>
      <w:type w:val="continuous"/>
      <w:pgSz w:w="11920" w:h="16860"/>
      <w:pgMar w:top="820" w:bottom="280" w:left="425" w:right="283"/>
      <w:cols w:num="2" w:equalWidth="0">
        <w:col w:w="3117" w:space="715"/>
        <w:col w:w="7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1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1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37" w:lineRule="exact"/>
      <w:ind w:left="292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46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2026-03-26T12:02:04Z</dcterms:created>
  <dcterms:modified xsi:type="dcterms:W3CDTF">2026-03-26T12:02:04Z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