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" w:right="12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Jamie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Wilson</w:t>
      </w:r>
    </w:p>
    <w:p>
      <w:pPr>
        <w:pStyle w:val="Heading2"/>
      </w:pPr>
      <w:r>
        <w:rPr>
          <w:color w:val="FFFFFF"/>
        </w:rPr>
        <w:t>Bilingual CNA</w:t>
      </w:r>
      <w:r>
        <w:rPr>
          <w:color w:val="FFFFFF"/>
          <w:spacing w:val="-8"/>
        </w:rPr>
        <w:t> </w:t>
      </w:r>
      <w:r>
        <w:rPr>
          <w:color w:val="FFFFFF"/>
        </w:rPr>
        <w:t>(English/Spanish)</w:t>
      </w:r>
      <w:r>
        <w:rPr>
          <w:color w:val="FFFFFF"/>
          <w:spacing w:val="1"/>
        </w:rPr>
        <w:t> </w:t>
      </w:r>
      <w:r>
        <w:rPr>
          <w:color w:val="FFFFFF"/>
        </w:rPr>
        <w:t>with</w:t>
      </w:r>
      <w:r>
        <w:rPr>
          <w:color w:val="FFFFFF"/>
          <w:spacing w:val="1"/>
        </w:rPr>
        <w:t> </w:t>
      </w:r>
      <w:r>
        <w:rPr>
          <w:color w:val="FFFFFF"/>
        </w:rPr>
        <w:t>7</w:t>
      </w:r>
      <w:r>
        <w:rPr>
          <w:color w:val="FFFFFF"/>
          <w:spacing w:val="-4"/>
        </w:rPr>
        <w:t> </w:t>
      </w:r>
      <w:r>
        <w:rPr>
          <w:color w:val="FFFFFF"/>
        </w:rPr>
        <w:t>Years</w:t>
      </w:r>
      <w:r>
        <w:rPr>
          <w:color w:val="FFFFFF"/>
          <w:spacing w:val="1"/>
        </w:rPr>
        <w:t> </w:t>
      </w:r>
      <w:r>
        <w:rPr>
          <w:color w:val="FFFFFF"/>
        </w:rPr>
        <w:t>Serving Diverse</w:t>
      </w:r>
      <w:r>
        <w:rPr>
          <w:color w:val="FFFFFF"/>
          <w:spacing w:val="1"/>
        </w:rPr>
        <w:t> </w:t>
      </w:r>
      <w:r>
        <w:rPr>
          <w:color w:val="FFFFFF"/>
        </w:rPr>
        <w:t>Patient </w:t>
      </w:r>
      <w:r>
        <w:rPr>
          <w:color w:val="FFFFFF"/>
          <w:spacing w:val="-2"/>
        </w:rPr>
        <w:t>Populations</w:t>
      </w:r>
    </w:p>
    <w:p>
      <w:pPr>
        <w:pStyle w:val="BodyText"/>
        <w:spacing w:line="273" w:lineRule="auto" w:before="193"/>
        <w:ind w:left="590" w:right="591"/>
      </w:pPr>
      <w:r>
        <w:rPr>
          <w:color w:val="FFFFFF"/>
          <w:w w:val="105"/>
        </w:rPr>
        <w:t>Culturally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competent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bilingual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CNA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ﬂuent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English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Spanish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seven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diverse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populations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 long-term care and rehabilitation settings. Skilled in delivering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ADL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assistance, mobility support, and patient advocacy for Spanish-speaking patients who face communication barriers in English-only care environments.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Trained 5+ colleagues on Spanish medical terminology and developed care communication materials that improved patient understanding and reduced care plan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-2"/>
          <w:w w:val="105"/>
        </w:rPr>
        <w:t>misunderstandings.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0" w:left="283" w:right="283"/>
        </w:sectPr>
      </w:pPr>
    </w:p>
    <w:p>
      <w:pPr>
        <w:pStyle w:val="Heading1"/>
        <w:spacing w:before="53"/>
      </w:pPr>
      <w:r>
        <w:rPr>
          <w:smallCaps/>
          <w:color w:val="4D5278"/>
          <w:w w:val="95"/>
        </w:rPr>
        <w:t>Contact</w:t>
      </w:r>
      <w:r>
        <w:rPr>
          <w:smallCaps/>
          <w:color w:val="4D5278"/>
          <w:spacing w:val="11"/>
        </w:rPr>
        <w:t> </w:t>
      </w:r>
      <w:r>
        <w:rPr>
          <w:smallCaps/>
          <w:color w:val="4D5278"/>
          <w:spacing w:val="-2"/>
          <w:w w:val="90"/>
        </w:rPr>
        <w:t>Information</w:t>
      </w:r>
    </w:p>
    <w:p>
      <w:pPr>
        <w:pStyle w:val="BodyText"/>
        <w:spacing w:before="130"/>
        <w:rPr>
          <w:b/>
          <w:sz w:val="20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119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352426</wp:posOffset>
            </wp:positionH>
            <wp:positionV relativeFrom="paragraph">
              <wp:posOffset>-16105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58"/>
      </w:pPr>
      <w:r>
        <w:rPr>
          <w:b w:val="0"/>
        </w:rPr>
        <w:br w:type="column"/>
      </w:r>
      <w:r>
        <w:rPr>
          <w:smallCaps/>
          <w:color w:val="F5F5F5"/>
          <w:spacing w:val="6"/>
          <w:w w:val="90"/>
        </w:rPr>
        <w:t>Professional</w:t>
      </w:r>
      <w:r>
        <w:rPr>
          <w:smallCaps/>
          <w:color w:val="F5F5F5"/>
          <w:spacing w:val="55"/>
        </w:rPr>
        <w:t> </w:t>
      </w:r>
      <w:r>
        <w:rPr>
          <w:smallCaps/>
          <w:color w:val="F5F5F5"/>
          <w:spacing w:val="-2"/>
        </w:rPr>
        <w:t>Experience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5"/>
        <w:rPr>
          <w:b/>
          <w:sz w:val="20"/>
        </w:rPr>
      </w:pPr>
    </w:p>
    <w:p>
      <w:pPr>
        <w:spacing w:line="268" w:lineRule="auto" w:before="0"/>
        <w:ind w:left="125" w:right="0" w:firstLine="0"/>
        <w:jc w:val="left"/>
        <w:rPr>
          <w:sz w:val="18"/>
        </w:rPr>
      </w:pPr>
      <w:r>
        <w:rPr>
          <w:w w:val="105"/>
          <w:sz w:val="18"/>
        </w:rPr>
        <w:t>Certified Nursing Assistant - Bilingual Care Unit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Springfield Rehabilitation Center | Springfield, IL</w:t>
      </w:r>
    </w:p>
    <w:p>
      <w:pPr>
        <w:spacing w:line="200" w:lineRule="exact" w:before="0"/>
        <w:ind w:left="125" w:right="0" w:firstLine="0"/>
        <w:jc w:val="left"/>
        <w:rPr>
          <w:sz w:val="18"/>
        </w:rPr>
      </w:pPr>
      <w:r>
        <w:rPr>
          <w:w w:val="105"/>
          <w:sz w:val="18"/>
        </w:rPr>
        <w:t>May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after="0" w:line="200" w:lineRule="exact"/>
        <w:jc w:val="left"/>
        <w:rPr>
          <w:sz w:val="18"/>
        </w:rPr>
        <w:sectPr>
          <w:type w:val="continuous"/>
          <w:pgSz w:w="11920" w:h="16860"/>
          <w:pgMar w:top="820" w:bottom="0" w:left="283" w:right="283"/>
          <w:cols w:num="2" w:equalWidth="0">
            <w:col w:w="2702" w:space="1260"/>
            <w:col w:w="7392"/>
          </w:cols>
        </w:sectPr>
      </w:pPr>
    </w:p>
    <w:p>
      <w:pPr>
        <w:pStyle w:val="BodyText"/>
        <w:spacing w:before="6"/>
        <w:rPr>
          <w:sz w:val="18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  <w:sz w:val="18"/>
        </w:rPr>
        <w:t>LinkedIn</w:t>
      </w:r>
    </w:p>
    <w:p>
      <w:pPr>
        <w:pStyle w:val="BodyText"/>
        <w:spacing w:before="137"/>
        <w:rPr>
          <w:sz w:val="18"/>
        </w:rPr>
      </w:pPr>
    </w:p>
    <w:p>
      <w:pPr>
        <w:tabs>
          <w:tab w:pos="795" w:val="left" w:leader="none"/>
        </w:tabs>
        <w:spacing w:before="0"/>
        <w:ind w:left="271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Springfield,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IL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62704</w:t>
      </w:r>
    </w:p>
    <w:p>
      <w:pPr>
        <w:pStyle w:val="BodyText"/>
        <w:spacing w:before="70"/>
        <w:rPr>
          <w:sz w:val="18"/>
        </w:rPr>
      </w:pPr>
    </w:p>
    <w:p>
      <w:pPr>
        <w:pStyle w:val="Heading1"/>
        <w:spacing w:before="1"/>
      </w:pPr>
      <w:r>
        <w:rPr>
          <w:smallCaps/>
          <w:color w:val="4D5278"/>
          <w:spacing w:val="-2"/>
        </w:rPr>
        <w:t>Education</w:t>
      </w:r>
    </w:p>
    <w:p>
      <w:pPr>
        <w:pStyle w:val="BodyText"/>
        <w:spacing w:before="126"/>
        <w:rPr>
          <w:b/>
          <w:sz w:val="20"/>
        </w:rPr>
      </w:pPr>
    </w:p>
    <w:p>
      <w:pPr>
        <w:spacing w:line="273" w:lineRule="auto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Associate of Science (A.S.) in Patient Communication Springfield Community College | Springfield, IL</w:t>
      </w:r>
    </w:p>
    <w:p>
      <w:pPr>
        <w:pStyle w:val="BodyText"/>
        <w:spacing w:before="61"/>
        <w:rPr>
          <w:sz w:val="18"/>
        </w:rPr>
      </w:pPr>
    </w:p>
    <w:p>
      <w:pPr>
        <w:pStyle w:val="Heading1"/>
      </w:pPr>
      <w:r>
        <w:rPr>
          <w:smallCaps/>
          <w:color w:val="4D5278"/>
        </w:rPr>
        <w:t>Key</w:t>
      </w:r>
      <w:r>
        <w:rPr>
          <w:smallCaps/>
          <w:color w:val="4D5278"/>
          <w:spacing w:val="-6"/>
        </w:rPr>
        <w:t> </w:t>
      </w:r>
      <w:r>
        <w:rPr>
          <w:smallCaps/>
          <w:color w:val="4D527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76" w:after="0"/>
        <w:ind w:left="349" w:right="291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Provide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ADL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emotional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reassurance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Spanish-speaking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residents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shift,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eliminating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barriers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previously</w:t>
      </w:r>
    </w:p>
    <w:p>
      <w:pPr>
        <w:pStyle w:val="BodyText"/>
        <w:spacing w:before="35"/>
        <w:ind w:left="349"/>
      </w:pPr>
      <w:r>
        <w:rPr>
          <w:w w:val="105"/>
        </w:rPr>
        <w:t>contributed</w:t>
      </w:r>
      <w:r>
        <w:rPr>
          <w:spacing w:val="24"/>
          <w:w w:val="105"/>
        </w:rPr>
        <w:t> </w:t>
      </w:r>
      <w:r>
        <w:rPr>
          <w:w w:val="105"/>
        </w:rPr>
        <w:t>to</w:t>
      </w:r>
      <w:r>
        <w:rPr>
          <w:spacing w:val="24"/>
          <w:w w:val="105"/>
        </w:rPr>
        <w:t> </w:t>
      </w:r>
      <w:r>
        <w:rPr>
          <w:w w:val="105"/>
        </w:rPr>
        <w:t>care</w:t>
      </w:r>
      <w:r>
        <w:rPr>
          <w:spacing w:val="24"/>
          <w:w w:val="105"/>
        </w:rPr>
        <w:t> </w:t>
      </w:r>
      <w:r>
        <w:rPr>
          <w:w w:val="105"/>
        </w:rPr>
        <w:t>refusals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patient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distress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1" w:after="0"/>
        <w:ind w:left="349" w:right="279" w:hanging="298"/>
        <w:jc w:val="left"/>
        <w:rPr>
          <w:sz w:val="16"/>
        </w:rPr>
      </w:pPr>
      <w:r>
        <w:rPr>
          <w:w w:val="105"/>
          <w:sz w:val="16"/>
        </w:rPr>
        <w:t>Translate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plans,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physician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instructions,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objectives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Spanish-speaking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conferences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</w:t>
      </w:r>
    </w:p>
    <w:p>
      <w:pPr>
        <w:pStyle w:val="BodyText"/>
        <w:spacing w:before="34"/>
        <w:ind w:left="349"/>
      </w:pPr>
      <w:r>
        <w:rPr>
          <w:w w:val="105"/>
        </w:rPr>
        <w:t>interactions,</w:t>
      </w:r>
      <w:r>
        <w:rPr>
          <w:spacing w:val="30"/>
          <w:w w:val="105"/>
        </w:rPr>
        <w:t> </w:t>
      </w:r>
      <w:r>
        <w:rPr>
          <w:w w:val="105"/>
        </w:rPr>
        <w:t>improving</w:t>
      </w:r>
      <w:r>
        <w:rPr>
          <w:spacing w:val="31"/>
          <w:w w:val="105"/>
        </w:rPr>
        <w:t> </w:t>
      </w:r>
      <w:r>
        <w:rPr>
          <w:w w:val="105"/>
        </w:rPr>
        <w:t>care</w:t>
      </w:r>
      <w:r>
        <w:rPr>
          <w:spacing w:val="30"/>
          <w:w w:val="105"/>
        </w:rPr>
        <w:t> </w:t>
      </w:r>
      <w:r>
        <w:rPr>
          <w:w w:val="105"/>
        </w:rPr>
        <w:t>plan</w:t>
      </w:r>
      <w:r>
        <w:rPr>
          <w:spacing w:val="31"/>
          <w:w w:val="105"/>
        </w:rPr>
        <w:t> </w:t>
      </w:r>
      <w:r>
        <w:rPr>
          <w:w w:val="105"/>
        </w:rPr>
        <w:t>comprehension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1" w:after="0"/>
        <w:ind w:left="349" w:right="230" w:hanging="298"/>
        <w:jc w:val="left"/>
        <w:rPr>
          <w:sz w:val="16"/>
        </w:rPr>
      </w:pPr>
      <w:r>
        <w:rPr>
          <w:w w:val="105"/>
          <w:sz w:val="16"/>
        </w:rPr>
        <w:t>Trained 5 non-Spanish-speaking CNA colleagues on essential Spanish medical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terminology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activities,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language-related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on</w:t>
      </w:r>
    </w:p>
    <w:p>
      <w:pPr>
        <w:pStyle w:val="BodyText"/>
        <w:spacing w:before="35"/>
        <w:ind w:left="349"/>
      </w:pPr>
      <w:r>
        <w:rPr>
          <w:w w:val="105"/>
        </w:rPr>
        <w:t>the</w:t>
      </w:r>
      <w:r>
        <w:rPr>
          <w:spacing w:val="19"/>
          <w:w w:val="105"/>
        </w:rPr>
        <w:t> </w:t>
      </w:r>
      <w:r>
        <w:rPr>
          <w:w w:val="105"/>
        </w:rPr>
        <w:t>bilingual</w:t>
      </w:r>
      <w:r>
        <w:rPr>
          <w:spacing w:val="20"/>
          <w:w w:val="105"/>
        </w:rPr>
        <w:t> </w:t>
      </w:r>
      <w:r>
        <w:rPr>
          <w:w w:val="105"/>
        </w:rPr>
        <w:t>unit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05" w:after="0"/>
        <w:ind w:left="349" w:right="80" w:hanging="298"/>
        <w:jc w:val="left"/>
        <w:rPr>
          <w:sz w:val="16"/>
        </w:rPr>
      </w:pPr>
      <w:r>
        <w:rPr>
          <w:w w:val="105"/>
          <w:sz w:val="16"/>
        </w:rPr>
        <w:t>Develop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hygiene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instruction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sheets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distributed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 Spanish-speaking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residents,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cited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Director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meaningful</w:t>
      </w:r>
    </w:p>
    <w:p>
      <w:pPr>
        <w:pStyle w:val="BodyText"/>
        <w:spacing w:before="35"/>
        <w:ind w:left="349"/>
      </w:pPr>
      <w:r>
        <w:rPr>
          <w:w w:val="105"/>
        </w:rPr>
        <w:t>improvement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5"/>
          <w:w w:val="105"/>
        </w:rPr>
        <w:t> </w:t>
      </w:r>
      <w:r>
        <w:rPr>
          <w:w w:val="105"/>
        </w:rPr>
        <w:t>patient-centered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0" w:after="0"/>
        <w:ind w:left="349" w:right="50" w:hanging="298"/>
        <w:jc w:val="left"/>
        <w:rPr>
          <w:sz w:val="16"/>
        </w:rPr>
      </w:pPr>
      <w:r>
        <w:rPr>
          <w:w w:val="105"/>
          <w:sz w:val="16"/>
        </w:rPr>
        <w:t>Advocate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Spanish-speaking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interdisciplinary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meetings, communicating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patient-reported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concerns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preferences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were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otherwise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not</w:t>
      </w:r>
    </w:p>
    <w:p>
      <w:pPr>
        <w:pStyle w:val="BodyText"/>
        <w:spacing w:before="35"/>
        <w:ind w:left="349"/>
      </w:pPr>
      <w:r>
        <w:rPr>
          <w:w w:val="105"/>
        </w:rPr>
        <w:t>captured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English-only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spacing w:after="0"/>
        <w:sectPr>
          <w:type w:val="continuous"/>
          <w:pgSz w:w="11920" w:h="16860"/>
          <w:pgMar w:top="820" w:bottom="0" w:left="283" w:right="283"/>
          <w:cols w:num="2" w:equalWidth="0">
            <w:col w:w="3061" w:space="1421"/>
            <w:col w:w="6872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66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Bilingual patient care and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spacing w:before="41"/>
        <w:ind w:left="572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(English/Spanish)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91" w:after="0"/>
        <w:ind w:left="572" w:right="422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Maintain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EMR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assigned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patients,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incorporating bilingual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notes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continuity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night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weekend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staff</w:t>
      </w:r>
    </w:p>
    <w:p>
      <w:pPr>
        <w:pStyle w:val="BodyText"/>
        <w:spacing w:before="34"/>
        <w:ind w:left="572"/>
      </w:pPr>
      <w:r>
        <w:rPr>
          <w:w w:val="105"/>
        </w:rPr>
        <w:t>without</w:t>
      </w:r>
      <w:r>
        <w:rPr>
          <w:spacing w:val="16"/>
          <w:w w:val="105"/>
        </w:rPr>
        <w:t> </w:t>
      </w:r>
      <w:r>
        <w:rPr>
          <w:w w:val="105"/>
        </w:rPr>
        <w:t>Spanish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fluency</w:t>
      </w:r>
    </w:p>
    <w:p>
      <w:pPr>
        <w:pStyle w:val="BodyText"/>
        <w:spacing w:after="0"/>
        <w:sectPr>
          <w:type w:val="continuous"/>
          <w:pgSz w:w="11920" w:h="16860"/>
          <w:pgMar w:top="820" w:bottom="0" w:left="283" w:right="283"/>
          <w:cols w:num="2" w:equalWidth="0">
            <w:col w:w="2793" w:space="1466"/>
            <w:col w:w="7095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2" w:after="0"/>
        <w:ind w:left="572" w:right="197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ADL assistance and mobility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4" w:lineRule="exact" w:before="59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Cultural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sensitivity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patient</w:t>
      </w:r>
    </w:p>
    <w:p>
      <w:pPr>
        <w:spacing w:line="115" w:lineRule="exact" w:before="0"/>
        <w:ind w:left="572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advocacy</w:t>
      </w:r>
    </w:p>
    <w:p>
      <w:pPr>
        <w:pStyle w:val="BodyText"/>
        <w:spacing w:before="3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8" w:lineRule="auto" w:before="1"/>
        <w:ind w:left="274" w:right="0" w:firstLine="0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Nursing</w:t>
      </w:r>
      <w:r>
        <w:rPr>
          <w:spacing w:val="25"/>
          <w:sz w:val="18"/>
        </w:rPr>
        <w:t> </w:t>
      </w:r>
      <w:r>
        <w:rPr>
          <w:sz w:val="18"/>
        </w:rPr>
        <w:t>Assistant</w:t>
      </w:r>
      <w:r>
        <w:rPr>
          <w:spacing w:val="40"/>
          <w:sz w:val="18"/>
        </w:rPr>
        <w:t> </w:t>
      </w:r>
      <w:r>
        <w:rPr>
          <w:sz w:val="18"/>
        </w:rPr>
        <w:t>-</w:t>
      </w:r>
      <w:r>
        <w:rPr>
          <w:spacing w:val="40"/>
          <w:sz w:val="18"/>
        </w:rPr>
        <w:t> </w:t>
      </w:r>
      <w:r>
        <w:rPr>
          <w:sz w:val="18"/>
        </w:rPr>
        <w:t>Long-Term</w:t>
      </w:r>
      <w:r>
        <w:rPr>
          <w:spacing w:val="40"/>
          <w:sz w:val="18"/>
        </w:rPr>
        <w:t> </w:t>
      </w:r>
      <w:r>
        <w:rPr>
          <w:sz w:val="18"/>
        </w:rPr>
        <w:t>Care</w:t>
      </w:r>
      <w:r>
        <w:rPr>
          <w:spacing w:val="40"/>
          <w:sz w:val="18"/>
        </w:rPr>
        <w:t> </w:t>
      </w:r>
      <w:r>
        <w:rPr>
          <w:sz w:val="18"/>
        </w:rPr>
        <w:t>Facility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40"/>
          <w:position w:val="2"/>
          <w:sz w:val="18"/>
        </w:rPr>
        <w:t> </w:t>
      </w:r>
      <w:r>
        <w:rPr>
          <w:sz w:val="18"/>
        </w:rPr>
        <w:t>Meadowbrook</w:t>
      </w:r>
      <w:r>
        <w:rPr>
          <w:spacing w:val="40"/>
          <w:sz w:val="18"/>
        </w:rPr>
        <w:t> </w:t>
      </w:r>
      <w:r>
        <w:rPr>
          <w:sz w:val="18"/>
        </w:rPr>
        <w:t>Living</w:t>
      </w:r>
      <w:r>
        <w:rPr>
          <w:spacing w:val="40"/>
          <w:sz w:val="18"/>
        </w:rPr>
        <w:t> </w:t>
      </w:r>
      <w:r>
        <w:rPr>
          <w:sz w:val="18"/>
        </w:rPr>
        <w:t>Center</w:t>
      </w:r>
      <w:r>
        <w:rPr>
          <w:spacing w:val="40"/>
          <w:sz w:val="18"/>
        </w:rPr>
        <w:t> </w:t>
      </w:r>
      <w:r>
        <w:rPr>
          <w:sz w:val="18"/>
        </w:rPr>
        <w:t>| Springfield, IL</w:t>
      </w:r>
    </w:p>
    <w:p>
      <w:pPr>
        <w:spacing w:line="200" w:lineRule="exact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April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after="0" w:line="200" w:lineRule="exact"/>
        <w:jc w:val="left"/>
        <w:rPr>
          <w:sz w:val="18"/>
        </w:rPr>
        <w:sectPr>
          <w:type w:val="continuous"/>
          <w:pgSz w:w="11920" w:h="16860"/>
          <w:pgMar w:top="820" w:bottom="0" w:left="283" w:right="283"/>
          <w:cols w:num="2" w:equalWidth="0">
            <w:col w:w="3197" w:space="616"/>
            <w:col w:w="754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144" w:after="0"/>
        <w:ind w:left="572" w:right="51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Medical interpretation for Spanish-speaking patients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9" w:after="0"/>
        <w:ind w:left="572" w:right="61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Care plan translation and patient education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14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EMR documentation in English with bilingual clinical notes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81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Family education and support in both languages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51" w:after="0"/>
        <w:ind w:left="572" w:right="353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residents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hygiene,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mobility,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feeding,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meal preparation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long-term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facility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Spanish-speaking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resident</w:t>
      </w:r>
    </w:p>
    <w:p>
      <w:pPr>
        <w:pStyle w:val="BodyText"/>
        <w:spacing w:before="35"/>
        <w:ind w:left="572"/>
      </w:pPr>
      <w:r>
        <w:rPr>
          <w:spacing w:val="-2"/>
          <w:w w:val="105"/>
        </w:rPr>
        <w:t>population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90" w:after="0"/>
        <w:ind w:left="572" w:right="282" w:hanging="298"/>
        <w:jc w:val="left"/>
        <w:rPr>
          <w:position w:val="-5"/>
          <w:sz w:val="31"/>
        </w:rPr>
      </w:pPr>
      <w:r>
        <w:rPr>
          <w:w w:val="105"/>
          <w:sz w:val="16"/>
        </w:rPr>
        <w:t>Reported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behavioral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changes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nurses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both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Spanish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English, ensuring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monolingual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Spanish-speaking</w:t>
      </w:r>
    </w:p>
    <w:p>
      <w:pPr>
        <w:pStyle w:val="BodyText"/>
        <w:spacing w:before="35"/>
        <w:ind w:left="572"/>
      </w:pPr>
      <w:r>
        <w:rPr>
          <w:spacing w:val="-2"/>
          <w:w w:val="105"/>
        </w:rPr>
        <w:t>residents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91" w:after="0"/>
        <w:ind w:left="572" w:right="272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Contributed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language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pilot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translating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facility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 documents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Spanish,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documented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confusion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among</w:t>
      </w:r>
    </w:p>
    <w:p>
      <w:pPr>
        <w:pStyle w:val="BodyText"/>
        <w:spacing w:before="34"/>
        <w:ind w:left="572"/>
      </w:pPr>
      <w:r>
        <w:rPr>
          <w:w w:val="105"/>
        </w:rPr>
        <w:t>Spanish-speaking</w:t>
      </w:r>
      <w:r>
        <w:rPr>
          <w:spacing w:val="55"/>
          <w:w w:val="105"/>
        </w:rPr>
        <w:t> </w:t>
      </w:r>
      <w:r>
        <w:rPr>
          <w:spacing w:val="-2"/>
          <w:w w:val="105"/>
        </w:rPr>
        <w:t>residents</w:t>
      </w:r>
    </w:p>
    <w:p>
      <w:pPr>
        <w:pStyle w:val="BodyText"/>
        <w:spacing w:after="0"/>
        <w:sectPr>
          <w:type w:val="continuous"/>
          <w:pgSz w:w="11920" w:h="16860"/>
          <w:pgMar w:top="820" w:bottom="0" w:left="283" w:right="283"/>
          <w:cols w:num="2" w:equalWidth="0">
            <w:col w:w="3359" w:space="900"/>
            <w:col w:w="7095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9" w:after="0"/>
        <w:ind w:left="572" w:right="817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Long-term care and </w:t>
      </w:r>
      <w:r>
        <w:rPr>
          <w:color w:val="424242"/>
          <w:spacing w:val="2"/>
          <w:sz w:val="18"/>
        </w:rPr>
        <w:t>rehabilitation</w:t>
      </w:r>
      <w:r>
        <w:rPr>
          <w:color w:val="424242"/>
          <w:spacing w:val="49"/>
          <w:sz w:val="18"/>
        </w:rPr>
        <w:t> </w:t>
      </w:r>
      <w:r>
        <w:rPr>
          <w:color w:val="424242"/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4" w:lineRule="exact" w:before="59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Health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literacy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spacing w:line="85" w:lineRule="exact" w:before="0"/>
        <w:ind w:left="5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for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low-literacy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patients</w:t>
      </w:r>
    </w:p>
    <w:p>
      <w:pPr>
        <w:pStyle w:val="BodyText"/>
        <w:spacing w:before="2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1"/>
        <w:ind w:left="274"/>
      </w:pPr>
      <w:r>
        <w:rPr>
          <w:smallCaps/>
          <w:color w:val="F5F5F5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20" w:bottom="0" w:left="283" w:right="283"/>
          <w:cols w:num="2" w:equalWidth="0">
            <w:col w:w="3196" w:space="543"/>
            <w:col w:w="7615"/>
          </w:cols>
        </w:sectPr>
      </w:pPr>
    </w:p>
    <w:p>
      <w:pPr>
        <w:pStyle w:val="ListParagraph"/>
        <w:numPr>
          <w:ilvl w:val="2"/>
          <w:numId w:val="1"/>
        </w:numPr>
        <w:tabs>
          <w:tab w:pos="4383" w:val="left" w:leader="none"/>
        </w:tabs>
        <w:spacing w:line="324" w:lineRule="exact" w:before="0" w:after="0"/>
        <w:ind w:left="438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2500733</wp:posOffset>
                </wp:positionH>
                <wp:positionV relativeFrom="page">
                  <wp:posOffset>10382250</wp:posOffset>
                </wp:positionV>
                <wp:extent cx="5067935" cy="32258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067935" cy="322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67935" h="322580">
                              <a:moveTo>
                                <a:pt x="0" y="322326"/>
                              </a:moveTo>
                              <a:lnTo>
                                <a:pt x="5067450" y="322326"/>
                              </a:lnTo>
                              <a:lnTo>
                                <a:pt x="5067450" y="0"/>
                              </a:lnTo>
                              <a:lnTo>
                                <a:pt x="0" y="0"/>
                              </a:lnTo>
                              <a:lnTo>
                                <a:pt x="0" y="3223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D527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6.908157pt;margin-top:817.5pt;width:399.011854pt;height:25.380025pt;mso-position-horizontal-relative:page;mso-position-vertical-relative:page;z-index:15728640" id="docshape1" filled="true" fillcolor="#4d5278" stroked="false">
                <v:fill opacity="32899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9982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9982200"/>
                          <a:chExt cx="7568565" cy="9982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667012"/>
                            <a:ext cx="5063490" cy="731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315200">
                                <a:moveTo>
                                  <a:pt x="5063109" y="6724637"/>
                                </a:moveTo>
                                <a:lnTo>
                                  <a:pt x="0" y="6724637"/>
                                </a:lnTo>
                                <a:lnTo>
                                  <a:pt x="0" y="7315187"/>
                                </a:lnTo>
                                <a:lnTo>
                                  <a:pt x="5063109" y="7315187"/>
                                </a:lnTo>
                                <a:lnTo>
                                  <a:pt x="5063109" y="6724637"/>
                                </a:lnTo>
                                <a:close/>
                              </a:path>
                              <a:path w="5063490" h="7315200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6286487"/>
                                </a:lnTo>
                                <a:lnTo>
                                  <a:pt x="5063109" y="6286487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73152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324099" y="2790824"/>
                            <a:ext cx="52444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28625">
                                <a:moveTo>
                                  <a:pt x="52440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215639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324099" y="8953499"/>
                            <a:ext cx="524446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38150">
                                <a:moveTo>
                                  <a:pt x="524408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9387839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786pt;mso-position-horizontal-relative:page;mso-position-vertical-relative:page;z-index:-15796224" id="docshapegroup2" coordorigin="0,0" coordsize="11919,15720">
                <v:rect style="position:absolute;left:0;top:0;width:11919;height:4200" id="docshape3" filled="true" fillcolor="#424242" stroked="false">
                  <v:fill type="solid"/>
                </v:rect>
                <v:shape style="position:absolute;left:3944;top:4200;width:7974;height:11520" id="docshape4" coordorigin="3945,4200" coordsize="7974,11520" path="m11918,14790l3945,14790,3945,15720,11918,15720,11918,14790xm11918,5070l3945,5070,3945,14100,11918,14100,11918,5070xm11918,4200l3945,4200,3945,4395,11918,4395,11918,4200xe" filled="true" fillcolor="#4d5278" stroked="false">
                  <v:path arrowok="t"/>
                  <v:fill opacity="32899f" type="solid"/>
                </v:shape>
                <v:rect style="position:absolute;left:3660;top:4395;width:8259;height:675" id="docshape5" filled="true" fillcolor="#4d5278" stroked="false">
                  <v:fill type="solid"/>
                </v:rect>
                <v:shape style="position:absolute;left:3657;top:5064;width:288;height:418" type="#_x0000_t75" id="docshape6" stroked="false">
                  <v:imagedata r:id="rId10" o:title=""/>
                </v:shape>
                <v:rect style="position:absolute;left:3660;top:14100;width:8259;height:690" id="docshape7" filled="true" fillcolor="#4d5278" stroked="false">
                  <v:fill type="solid"/>
                </v:rect>
                <v:shape style="position:absolute;left:3657;top:14784;width:288;height:418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(CNA)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Illinois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ListParagraph"/>
        <w:numPr>
          <w:ilvl w:val="2"/>
          <w:numId w:val="1"/>
        </w:numPr>
        <w:tabs>
          <w:tab w:pos="4383" w:val="left" w:leader="none"/>
        </w:tabs>
        <w:spacing w:line="328" w:lineRule="exact" w:before="0" w:after="0"/>
        <w:ind w:left="4383" w:right="0" w:hanging="296"/>
        <w:jc w:val="left"/>
        <w:rPr>
          <w:sz w:val="16"/>
        </w:rPr>
      </w:pPr>
      <w:r>
        <w:rPr>
          <w:w w:val="105"/>
          <w:sz w:val="16"/>
        </w:rPr>
        <w:t>Basic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(BLS)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Association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7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820" w:bottom="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2500733</wp:posOffset>
                </wp:positionH>
                <wp:positionV relativeFrom="page">
                  <wp:posOffset>0</wp:posOffset>
                </wp:positionV>
                <wp:extent cx="5067935" cy="1070483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5067935" cy="10704830"/>
                          <a:chExt cx="5067935" cy="1070483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-1" y="0"/>
                            <a:ext cx="506793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10704830">
                                <a:moveTo>
                                  <a:pt x="5067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88546"/>
                                </a:lnTo>
                                <a:lnTo>
                                  <a:pt x="0" y="10704576"/>
                                </a:lnTo>
                                <a:lnTo>
                                  <a:pt x="5067439" y="10704576"/>
                                </a:lnTo>
                                <a:lnTo>
                                  <a:pt x="5067439" y="5288546"/>
                                </a:lnTo>
                                <a:lnTo>
                                  <a:pt x="50674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341" y="323850"/>
                            <a:ext cx="5063490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23900">
                                <a:moveTo>
                                  <a:pt x="5063108" y="723899"/>
                                </a:moveTo>
                                <a:lnTo>
                                  <a:pt x="0" y="723899"/>
                                </a:lnTo>
                                <a:lnTo>
                                  <a:pt x="0" y="0"/>
                                </a:lnTo>
                                <a:lnTo>
                                  <a:pt x="5063108" y="0"/>
                                </a:lnTo>
                                <a:lnTo>
                                  <a:pt x="5063108" y="72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41" y="323850"/>
                            <a:ext cx="5063490" cy="111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1114425">
                                <a:moveTo>
                                  <a:pt x="5063108" y="1114424"/>
                                </a:moveTo>
                                <a:lnTo>
                                  <a:pt x="0" y="1114424"/>
                                </a:lnTo>
                                <a:lnTo>
                                  <a:pt x="0" y="0"/>
                                </a:lnTo>
                                <a:lnTo>
                                  <a:pt x="5063108" y="0"/>
                                </a:lnTo>
                                <a:lnTo>
                                  <a:pt x="5063108" y="1114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6.908157pt;margin-top:-.000036pt;width:399.05pt;height:842.9pt;mso-position-horizontal-relative:page;mso-position-vertical-relative:page;z-index:15730176" id="docshapegroup9" coordorigin="3938,0" coordsize="7981,16858">
                <v:shape style="position:absolute;left:3938;top:0;width:7981;height:16858" id="docshape10" coordorigin="3938,0" coordsize="7981,16858" path="m11918,0l3938,0,3938,8328,3938,16858,11918,16858,11918,8328,11918,0xe" filled="true" fillcolor="#4d5278" stroked="false">
                  <v:path arrowok="t"/>
                  <v:fill opacity="32899f" type="solid"/>
                </v:shape>
                <v:rect style="position:absolute;left:3945;top:510;width:7974;height:1140" id="docshape11" filled="true" fillcolor="#ffffff" stroked="false">
                  <v:fill type="solid"/>
                </v:rect>
                <v:rect style="position:absolute;left:3945;top:510;width:7974;height:1755" id="docshape12" filled="true" fillcolor="#4d5278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41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0" w:after="0"/>
        <w:ind w:left="572" w:right="890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Staff Spanish medical terminology training</w:t>
      </w:r>
    </w:p>
    <w:sectPr>
      <w:pgSz w:w="11920" w:h="16860"/>
      <w:pgMar w:top="0" w:bottom="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2" w:right="8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5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2026-03-25T16:05:14Z</dcterms:created>
  <dcterms:modified xsi:type="dcterms:W3CDTF">2026-03-25T16:05:14Z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