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8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2387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23875"/>
                        </a:xfrm>
                        <a:prstGeom prst="rect">
                          <a:avLst/>
                        </a:prstGeom>
                        <a:solidFill>
                          <a:srgbClr val="598F87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1.25pt;mso-position-horizontal-relative:char;mso-position-vertical-relative:line" type="#_x0000_t202" id="docshape1" filled="true" fillcolor="#598f87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33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C0C0C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C0C0C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33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C0C0C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C0C0C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C0C0C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position w:val="18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-35537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(555)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29"/>
        <w:ind w:left="555"/>
      </w:pPr>
      <w:r>
        <w:rPr/>
        <w:br w:type="column"/>
      </w:r>
      <w:r>
        <w:rPr/>
        <w:t>Budget</w:t>
      </w:r>
      <w:r>
        <w:rPr>
          <w:spacing w:val="19"/>
        </w:rPr>
        <w:t> </w:t>
      </w:r>
      <w:r>
        <w:rPr/>
        <w:t>Analyst</w:t>
      </w:r>
      <w:r>
        <w:rPr>
          <w:spacing w:val="36"/>
        </w:rPr>
        <w:t> </w:t>
      </w:r>
      <w:r>
        <w:rPr/>
        <w:t>Intern</w:t>
      </w:r>
      <w:r>
        <w:rPr>
          <w:spacing w:val="36"/>
        </w:rPr>
        <w:t> </w:t>
      </w:r>
      <w:r>
        <w:rPr>
          <w:position w:val="2"/>
        </w:rPr>
        <w:t>|</w:t>
      </w:r>
      <w:r>
        <w:rPr>
          <w:spacing w:val="36"/>
          <w:position w:val="2"/>
        </w:rPr>
        <w:t> </w:t>
      </w:r>
      <w:r>
        <w:rPr/>
        <w:t>Budget</w:t>
      </w:r>
      <w:r>
        <w:rPr>
          <w:spacing w:val="20"/>
        </w:rPr>
        <w:t> </w:t>
      </w:r>
      <w:r>
        <w:rPr/>
        <w:t>Analyst</w:t>
      </w:r>
      <w:r>
        <w:rPr>
          <w:spacing w:val="36"/>
        </w:rPr>
        <w:t> </w:t>
      </w:r>
      <w:r>
        <w:rPr/>
        <w:t>Intern</w:t>
      </w:r>
      <w:r>
        <w:rPr>
          <w:spacing w:val="36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Richmond,</w:t>
      </w:r>
      <w:r>
        <w:rPr>
          <w:spacing w:val="36"/>
        </w:rPr>
        <w:t> </w:t>
      </w:r>
      <w:r>
        <w:rPr>
          <w:spacing w:val="-5"/>
        </w:rPr>
        <w:t>VA</w:t>
      </w:r>
    </w:p>
    <w:p>
      <w:pPr>
        <w:pStyle w:val="BodyText"/>
        <w:spacing w:before="25"/>
        <w:ind w:left="555"/>
      </w:pPr>
      <w:r>
        <w:rPr/>
        <w:t>April</w:t>
      </w:r>
      <w:r>
        <w:rPr>
          <w:spacing w:val="24"/>
        </w:rPr>
        <w:t> </w:t>
      </w:r>
      <w:r>
        <w:rPr/>
        <w:t>2020</w:t>
      </w:r>
      <w:r>
        <w:rPr>
          <w:spacing w:val="24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-54554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56pt;width:17.7pt;height:20.350pt;mso-position-horizontal-relative:page;mso-position-vertical-relative:paragraph;z-index:15731200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0"/>
      </w:pPr>
    </w:p>
    <w:p>
      <w:pPr>
        <w:pStyle w:val="BodyText"/>
        <w:ind w:left="555"/>
      </w:pPr>
      <w:r>
        <w:rPr>
          <w:position w:val="-10"/>
        </w:rPr>
        <w:drawing>
          <wp:inline distT="0" distB="0" distL="0" distR="0">
            <wp:extent cx="224183" cy="194113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LinkedIn</w:t>
      </w:r>
    </w:p>
    <w:p>
      <w:pPr>
        <w:pStyle w:val="BodyText"/>
        <w:spacing w:before="90"/>
      </w:pPr>
    </w:p>
    <w:p>
      <w:pPr>
        <w:pStyle w:val="BodyText"/>
        <w:ind w:left="55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486071</wp:posOffset>
                </wp:positionV>
                <wp:extent cx="2324100" cy="53340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98F87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8.273365pt;width:183pt;height:42pt;mso-position-horizontal-relative:page;mso-position-vertical-relative:paragraph;z-index:15731712" type="#_x0000_t202" id="docshape4" filled="true" fillcolor="#598f87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position w:val="-12"/>
        </w:rPr>
        <w:drawing>
          <wp:inline distT="0" distB="0" distL="0" distR="0">
            <wp:extent cx="224174" cy="225623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Richmond, VA 23220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1"/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0" w:after="0"/>
        <w:ind w:left="855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Budget forecasting and variance tracking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75" w:after="0"/>
        <w:ind w:left="855" w:right="80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 senior analyst with monthly budget reviews across 3 departments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totaling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$8.2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million,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producing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summary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</w:t>
      </w:r>
    </w:p>
    <w:p>
      <w:pPr>
        <w:pStyle w:val="BodyText"/>
        <w:spacing w:before="40"/>
        <w:ind w:left="855"/>
      </w:pPr>
      <w:r>
        <w:rPr>
          <w:w w:val="105"/>
        </w:rPr>
        <w:t>quarterly</w:t>
      </w:r>
      <w:r>
        <w:rPr>
          <w:spacing w:val="32"/>
          <w:w w:val="105"/>
        </w:rPr>
        <w:t> </w:t>
      </w:r>
      <w:r>
        <w:rPr>
          <w:w w:val="105"/>
        </w:rPr>
        <w:t>planning</w:t>
      </w:r>
      <w:r>
        <w:rPr>
          <w:spacing w:val="32"/>
          <w:w w:val="105"/>
        </w:rPr>
        <w:t> </w:t>
      </w:r>
      <w:r>
        <w:rPr>
          <w:spacing w:val="-2"/>
          <w:w w:val="105"/>
        </w:rPr>
        <w:t>meetings</w:t>
      </w:r>
    </w:p>
    <w:p>
      <w:pPr>
        <w:pStyle w:val="ListParagraph"/>
        <w:numPr>
          <w:ilvl w:val="0"/>
          <w:numId w:val="1"/>
        </w:numPr>
        <w:tabs>
          <w:tab w:pos="855" w:val="left" w:leader="none"/>
          <w:tab w:pos="910" w:val="left" w:leader="none"/>
        </w:tabs>
        <w:spacing w:line="201" w:lineRule="auto" w:before="74" w:after="0"/>
        <w:ind w:left="855" w:right="580" w:hanging="298"/>
        <w:jc w:val="left"/>
        <w:rPr>
          <w:position w:val="-4"/>
          <w:sz w:val="31"/>
        </w:rPr>
      </w:pPr>
      <w:r>
        <w:rPr>
          <w:w w:val="105"/>
          <w:sz w:val="18"/>
        </w:rPr>
        <w:t>Identified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 6% discrepancy in quarterly expenses across 2 department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accounts,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revised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forecasting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corrected</w:t>
      </w:r>
    </w:p>
    <w:p>
      <w:pPr>
        <w:pStyle w:val="BodyText"/>
        <w:spacing w:before="25"/>
        <w:ind w:left="855"/>
      </w:pPr>
      <w:r>
        <w:rPr>
          <w:w w:val="105"/>
        </w:rPr>
        <w:t>$492,000</w:t>
      </w:r>
      <w:r>
        <w:rPr>
          <w:spacing w:val="20"/>
          <w:w w:val="105"/>
        </w:rPr>
        <w:t> </w:t>
      </w:r>
      <w:r>
        <w:rPr>
          <w:w w:val="105"/>
        </w:rPr>
        <w:t>in</w:t>
      </w:r>
      <w:r>
        <w:rPr>
          <w:spacing w:val="21"/>
          <w:w w:val="105"/>
        </w:rPr>
        <w:t> </w:t>
      </w:r>
      <w:r>
        <w:rPr>
          <w:w w:val="105"/>
        </w:rPr>
        <w:t>projected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overspend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90" w:after="0"/>
        <w:ind w:left="855" w:right="526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Prepared 15+ graphs, tables, and visual summaries for inclusion in fiscal planning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presentations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agency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finance</w:t>
      </w:r>
    </w:p>
    <w:p>
      <w:pPr>
        <w:pStyle w:val="BodyText"/>
        <w:spacing w:before="25"/>
        <w:ind w:left="855"/>
      </w:pPr>
      <w:r>
        <w:rPr>
          <w:spacing w:val="-2"/>
          <w:w w:val="105"/>
        </w:rPr>
        <w:t>committee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90" w:after="0"/>
        <w:ind w:left="855" w:right="829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Maintained organized budget tracking files across all 3 assigned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departments,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version-controlled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aligned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</w:p>
    <w:p>
      <w:pPr>
        <w:pStyle w:val="BodyText"/>
        <w:spacing w:before="25"/>
        <w:ind w:left="855"/>
      </w:pPr>
      <w:r>
        <w:rPr>
          <w:w w:val="105"/>
        </w:rPr>
        <w:t>agency</w:t>
      </w:r>
      <w:r>
        <w:rPr>
          <w:spacing w:val="26"/>
          <w:w w:val="105"/>
        </w:rPr>
        <w:t> </w:t>
      </w:r>
      <w:r>
        <w:rPr>
          <w:w w:val="105"/>
        </w:rPr>
        <w:t>records</w:t>
      </w:r>
      <w:r>
        <w:rPr>
          <w:spacing w:val="26"/>
          <w:w w:val="105"/>
        </w:rPr>
        <w:t> </w:t>
      </w:r>
      <w:r>
        <w:rPr>
          <w:w w:val="105"/>
        </w:rPr>
        <w:t>management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protocols</w:t>
      </w:r>
    </w:p>
    <w:p>
      <w:pPr>
        <w:pStyle w:val="ListParagraph"/>
        <w:numPr>
          <w:ilvl w:val="0"/>
          <w:numId w:val="1"/>
        </w:numPr>
        <w:tabs>
          <w:tab w:pos="855" w:val="left" w:leader="none"/>
          <w:tab w:pos="910" w:val="left" w:leader="none"/>
        </w:tabs>
        <w:spacing w:line="201" w:lineRule="auto" w:before="89" w:after="0"/>
        <w:ind w:left="855" w:right="255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80"/>
          <w:w w:val="150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reconciling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expense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against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appropriation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limits,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flagging 4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items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exceeding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threshold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supervisor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before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end-of-quarter</w:t>
      </w:r>
    </w:p>
    <w:p>
      <w:pPr>
        <w:pStyle w:val="BodyText"/>
        <w:spacing w:before="25"/>
        <w:ind w:left="855"/>
      </w:pPr>
      <w:r>
        <w:rPr>
          <w:spacing w:val="-2"/>
          <w:w w:val="105"/>
        </w:rPr>
        <w:t>submission</w:t>
      </w:r>
    </w:p>
    <w:p>
      <w:pPr>
        <w:pStyle w:val="BodyText"/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933" w:space="1289"/>
            <w:col w:w="7698"/>
          </w:cols>
        </w:sectPr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10" w:after="0"/>
        <w:ind w:left="855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Microsoft Excel (pivot tables, VLOOKUP, charts)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285" w:lineRule="exact" w:before="59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Cost-benefit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BodyText"/>
        <w:spacing w:before="47"/>
      </w:pPr>
      <w:r>
        <w:rPr/>
        <w:br w:type="column"/>
      </w:r>
      <w:r>
        <w:rPr/>
      </w:r>
    </w:p>
    <w:p>
      <w:pPr>
        <w:pStyle w:val="BodyText"/>
        <w:ind w:left="557"/>
      </w:pPr>
      <w:r>
        <w:rPr/>
        <w:t>Finance</w:t>
      </w:r>
      <w:r>
        <w:rPr>
          <w:spacing w:val="33"/>
        </w:rPr>
        <w:t> </w:t>
      </w:r>
      <w:r>
        <w:rPr/>
        <w:t>Intern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Tiller</w:t>
      </w:r>
      <w:r>
        <w:rPr>
          <w:spacing w:val="19"/>
        </w:rPr>
        <w:t> </w:t>
      </w:r>
      <w:r>
        <w:rPr/>
        <w:t>Accounting</w:t>
      </w:r>
      <w:r>
        <w:rPr>
          <w:spacing w:val="33"/>
        </w:rPr>
        <w:t> </w:t>
      </w:r>
      <w:r>
        <w:rPr/>
        <w:t>Firm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Richmond,</w:t>
      </w:r>
      <w:r>
        <w:rPr>
          <w:spacing w:val="34"/>
        </w:rPr>
        <w:t> </w:t>
      </w:r>
      <w:r>
        <w:rPr>
          <w:spacing w:val="-5"/>
        </w:rPr>
        <w:t>VA</w:t>
      </w:r>
    </w:p>
    <w:p>
      <w:pPr>
        <w:pStyle w:val="BodyText"/>
        <w:spacing w:before="25"/>
        <w:ind w:left="557"/>
      </w:pPr>
      <w:r>
        <w:rPr>
          <w:w w:val="105"/>
        </w:rPr>
        <w:t>September</w:t>
      </w:r>
      <w:r>
        <w:rPr>
          <w:spacing w:val="13"/>
          <w:w w:val="105"/>
        </w:rPr>
        <w:t> </w:t>
      </w:r>
      <w:r>
        <w:rPr>
          <w:w w:val="105"/>
        </w:rPr>
        <w:t>2014</w:t>
      </w:r>
      <w:r>
        <w:rPr>
          <w:spacing w:val="13"/>
          <w:w w:val="105"/>
        </w:rPr>
        <w:t> </w:t>
      </w:r>
      <w:r>
        <w:rPr>
          <w:w w:val="105"/>
        </w:rPr>
        <w:t>–</w:t>
      </w:r>
      <w:r>
        <w:rPr>
          <w:spacing w:val="14"/>
          <w:w w:val="105"/>
        </w:rPr>
        <w:t> </w:t>
      </w:r>
      <w:r>
        <w:rPr>
          <w:w w:val="105"/>
        </w:rPr>
        <w:t>December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after="0"/>
        <w:sectPr>
          <w:type w:val="continuous"/>
          <w:pgSz w:w="11920" w:h="16860"/>
          <w:pgMar w:top="1920" w:bottom="280" w:left="0" w:right="0"/>
          <w:cols w:num="2" w:equalWidth="0">
            <w:col w:w="3396" w:space="510"/>
            <w:col w:w="8014"/>
          </w:cols>
        </w:sectPr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84" w:after="0"/>
        <w:ind w:left="855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Data entry and financial data </w:t>
      </w:r>
      <w:r>
        <w:rPr>
          <w:spacing w:val="-2"/>
          <w:w w:val="105"/>
          <w:sz w:val="18"/>
        </w:rPr>
        <w:t>reconciliation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82" w:after="0"/>
        <w:ind w:left="855" w:right="141" w:hanging="298"/>
        <w:jc w:val="left"/>
        <w:rPr>
          <w:position w:val="-4"/>
          <w:sz w:val="31"/>
        </w:rPr>
      </w:pPr>
      <w:r>
        <w:rPr>
          <w:w w:val="105"/>
          <w:sz w:val="18"/>
        </w:rPr>
        <w:t>Financial report preparation and presentation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8" w:after="0"/>
        <w:ind w:left="855" w:right="581" w:hanging="298"/>
        <w:jc w:val="left"/>
        <w:rPr>
          <w:position w:val="-4"/>
          <w:sz w:val="31"/>
        </w:rPr>
      </w:pPr>
      <w:r>
        <w:rPr>
          <w:w w:val="105"/>
          <w:sz w:val="18"/>
        </w:rPr>
        <w:t>Monthly budget review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10" w:after="0"/>
        <w:ind w:left="855" w:right="653" w:hanging="298"/>
        <w:jc w:val="left"/>
        <w:rPr>
          <w:position w:val="-4"/>
          <w:sz w:val="31"/>
        </w:rPr>
      </w:pPr>
      <w:r>
        <w:rPr>
          <w:w w:val="105"/>
          <w:sz w:val="18"/>
        </w:rPr>
        <w:t>General ledger cross-</w:t>
      </w:r>
      <w:r>
        <w:rPr>
          <w:spacing w:val="-2"/>
          <w:w w:val="105"/>
          <w:sz w:val="18"/>
        </w:rPr>
        <w:t>referencing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98" w:after="0"/>
        <w:ind w:left="855" w:right="1229" w:hanging="298"/>
        <w:jc w:val="left"/>
        <w:rPr>
          <w:position w:val="-4"/>
          <w:sz w:val="31"/>
        </w:rPr>
      </w:pPr>
      <w:r>
        <w:rPr>
          <w:w w:val="105"/>
          <w:sz w:val="18"/>
        </w:rPr>
        <w:t>Fiscal planning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77" w:after="0"/>
        <w:ind w:left="855" w:right="308" w:hanging="298"/>
        <w:jc w:val="left"/>
        <w:rPr>
          <w:position w:val="-2"/>
          <w:sz w:val="31"/>
        </w:rPr>
      </w:pPr>
      <w:r>
        <w:rPr>
          <w:w w:val="105"/>
          <w:sz w:val="18"/>
        </w:rPr>
        <w:t>Administrative support for year-end reporting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51" w:after="0"/>
        <w:ind w:left="855" w:right="408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Updated budget records and cross-referenced entries with general ledger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accounts,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the</w:t>
      </w:r>
    </w:p>
    <w:p>
      <w:pPr>
        <w:pStyle w:val="BodyText"/>
        <w:spacing w:before="41"/>
        <w:ind w:left="855"/>
      </w:pPr>
      <w:r>
        <w:rPr>
          <w:w w:val="105"/>
        </w:rPr>
        <w:t>4-month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75" w:after="0"/>
        <w:ind w:left="855" w:right="404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basic variance analysis and flagged inconsistencies in 2 client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accounts,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enabling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corrections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before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year-end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9" w:after="0"/>
        <w:ind w:left="855" w:right="397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Provided administrative support for year-end financial reporting, compiling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organizing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source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documents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files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reviewed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senior</w:t>
      </w:r>
    </w:p>
    <w:p>
      <w:pPr>
        <w:pStyle w:val="BodyText"/>
        <w:spacing w:before="41"/>
        <w:ind w:left="855"/>
      </w:pPr>
      <w:r>
        <w:rPr>
          <w:spacing w:val="-2"/>
          <w:w w:val="105"/>
        </w:rPr>
        <w:t>accountants</w:t>
      </w:r>
    </w:p>
    <w:p>
      <w:pPr>
        <w:pStyle w:val="BodyText"/>
        <w:spacing w:after="0"/>
        <w:sectPr>
          <w:type w:val="continuous"/>
          <w:pgSz w:w="11920" w:h="16860"/>
          <w:pgMar w:top="1920" w:bottom="280" w:left="0" w:right="0"/>
          <w:cols w:num="2" w:equalWidth="0">
            <w:col w:w="3400" w:space="822"/>
            <w:col w:w="7698"/>
          </w:cols>
        </w:sectPr>
      </w:pPr>
    </w:p>
    <w:p>
      <w:pPr>
        <w:pStyle w:val="BodyText"/>
        <w:spacing w:before="21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724150"/>
                                </a:moveTo>
                                <a:lnTo>
                                  <a:pt x="0" y="2724150"/>
                                </a:lnTo>
                                <a:lnTo>
                                  <a:pt x="0" y="3019412"/>
                                </a:lnTo>
                                <a:lnTo>
                                  <a:pt x="4901184" y="3019412"/>
                                </a:lnTo>
                                <a:lnTo>
                                  <a:pt x="4901184" y="27241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428987"/>
                                </a:lnTo>
                                <a:lnTo>
                                  <a:pt x="0" y="3428987"/>
                                </a:lnTo>
                                <a:lnTo>
                                  <a:pt x="0" y="1038223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30194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8F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76225"/>
                            <a:ext cx="7568565" cy="2447925"/>
                          </a:xfrm>
                          <a:prstGeom prst="rect">
                            <a:avLst/>
                          </a:prstGeom>
                          <a:solidFill>
                            <a:srgbClr val="598F87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10"/>
                                  <w:sz w:val="82"/>
                                </w:rPr>
                                <w:t>Alex</w:t>
                              </w:r>
                              <w:r>
                                <w:rPr>
                                  <w:b/>
                                  <w:color w:val="0C0C0C"/>
                                  <w:spacing w:val="37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C0C0C"/>
                                  <w:spacing w:val="-2"/>
                                  <w:sz w:val="82"/>
                                </w:rPr>
                                <w:t>Brown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z w:val="29"/>
                                </w:rPr>
                                <w:t>Entry-Level</w:t>
                              </w:r>
                              <w:r>
                                <w:rPr>
                                  <w:b/>
                                  <w:color w:val="0C0C0C"/>
                                  <w:spacing w:val="6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C0C0C"/>
                                  <w:sz w:val="29"/>
                                </w:rPr>
                                <w:t>Budget</w:t>
                              </w:r>
                              <w:r>
                                <w:rPr>
                                  <w:b/>
                                  <w:color w:val="0C0C0C"/>
                                  <w:spacing w:val="6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9"/>
                                </w:rPr>
                                <w:t>Analyst</w:t>
                              </w:r>
                            </w:p>
                            <w:p>
                              <w:pPr>
                                <w:spacing w:line="268" w:lineRule="auto" w:before="174"/>
                                <w:ind w:left="873" w:right="1011" w:firstLine="0"/>
                                <w:jc w:val="left"/>
                                <w:rPr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8"/>
                                </w:rPr>
                                <w:t>Recent finance graduate with hands-on internship experience in budget planning, variance analysis, and financial reporting. Supported $8.2 million in departmental budget reviews and helped identify a 6% quarterly expense discrepancy at Commonwealth Finance Agency. Proficient in Microsoft Excel, data reconciliation, pivot tables, and financial modeling. Eager to contribute to financial teams by identifying cost-saving opportunities and streamlining budget processes through data-driven analysis.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8272" id="docshapegroup5" coordorigin="0,0" coordsize="11919,16858">
                <v:shape style="position:absolute;left:4199;top:0;width:7719;height:16858" id="docshape6" coordorigin="4200,0" coordsize="7719,16858" path="m11918,4290l4200,4290,4200,4755,11918,4755,11918,4290xm11918,0l4200,0,4200,435,11918,435,11918,0xm11918,8360l11918,8360,11918,5400,4200,5400,4200,16350,4200,16350,4200,16858,11918,16858,11918,8360xe" filled="true" fillcolor="#f5f5f5" stroked="false">
                  <v:path arrowok="t"/>
                  <v:fill type="solid"/>
                </v:shape>
                <v:rect style="position:absolute;left:4200;top:4755;width:390;height:645" id="docshape7" filled="true" fillcolor="#598f87" stroked="false">
                  <v:fill type="solid"/>
                </v:rect>
                <v:shape style="position:absolute;left:0;top:435;width:11919;height:3855" type="#_x0000_t202" id="docshape8" filled="true" fillcolor="#598f87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C0C0C"/>
                            <w:spacing w:val="10"/>
                            <w:sz w:val="82"/>
                          </w:rPr>
                          <w:t>Alex</w:t>
                        </w:r>
                        <w:r>
                          <w:rPr>
                            <w:b/>
                            <w:color w:val="0C0C0C"/>
                            <w:spacing w:val="37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C0C0C"/>
                            <w:spacing w:val="-2"/>
                            <w:sz w:val="82"/>
                          </w:rPr>
                          <w:t>Brown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C0C0C"/>
                            <w:sz w:val="29"/>
                          </w:rPr>
                          <w:t>Entry-Level</w:t>
                        </w:r>
                        <w:r>
                          <w:rPr>
                            <w:b/>
                            <w:color w:val="0C0C0C"/>
                            <w:spacing w:val="69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C0C0C"/>
                            <w:sz w:val="29"/>
                          </w:rPr>
                          <w:t>Budget</w:t>
                        </w:r>
                        <w:r>
                          <w:rPr>
                            <w:b/>
                            <w:color w:val="0C0C0C"/>
                            <w:spacing w:val="69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C0C0C"/>
                            <w:spacing w:val="-2"/>
                            <w:sz w:val="29"/>
                          </w:rPr>
                          <w:t>Analyst</w:t>
                        </w:r>
                      </w:p>
                      <w:p>
                        <w:pPr>
                          <w:spacing w:line="268" w:lineRule="auto" w:before="174"/>
                          <w:ind w:left="873" w:right="1011" w:firstLine="0"/>
                          <w:jc w:val="left"/>
                          <w:rPr>
                            <w:color w:val="000000"/>
                            <w:sz w:val="18"/>
                          </w:rPr>
                        </w:pPr>
                        <w:r>
                          <w:rPr>
                            <w:color w:val="000000"/>
                            <w:w w:val="105"/>
                            <w:sz w:val="18"/>
                          </w:rPr>
                          <w:t>Recent finance graduate with hands-on internship experience in budget planning, variance analysis, and financial reporting. Supported $8.2 million in departmental budget reviews and helped identify a 6% quarterly expense discrepancy at Commonwealth Finance Agency. Proficient in Microsoft Excel, data reconciliation, pivot tables, and financial modeling. Eager to contribute to financial teams by identifying cost-saving opportunities and streamlining budget processes through data-driven analysis.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98F87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9" filled="true" fillcolor="#598f87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2666987</wp:posOffset>
                </wp:positionH>
                <wp:positionV relativeFrom="page">
                  <wp:posOffset>12</wp:posOffset>
                </wp:positionV>
                <wp:extent cx="4901565" cy="1070483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901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01565" h="10704830">
                              <a:moveTo>
                                <a:pt x="4901196" y="0"/>
                              </a:moveTo>
                              <a:lnTo>
                                <a:pt x="12" y="0"/>
                              </a:lnTo>
                              <a:lnTo>
                                <a:pt x="12" y="323837"/>
                              </a:lnTo>
                              <a:lnTo>
                                <a:pt x="0" y="1571612"/>
                              </a:lnTo>
                              <a:lnTo>
                                <a:pt x="12" y="5308600"/>
                              </a:lnTo>
                              <a:lnTo>
                                <a:pt x="12" y="7620000"/>
                              </a:lnTo>
                              <a:lnTo>
                                <a:pt x="12" y="10704563"/>
                              </a:lnTo>
                              <a:lnTo>
                                <a:pt x="4901196" y="10704563"/>
                              </a:lnTo>
                              <a:lnTo>
                                <a:pt x="4901196" y="7620000"/>
                              </a:lnTo>
                              <a:lnTo>
                                <a:pt x="4901196" y="5308600"/>
                              </a:lnTo>
                              <a:lnTo>
                                <a:pt x="49011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999008pt;margin-top:.000965pt;width:385.95pt;height:842.9pt;mso-position-horizontal-relative:page;mso-position-vertical-relative:page;z-index:15732224" id="docshape10" coordorigin="4200,0" coordsize="7719,16858" path="m11918,0l4200,0,4200,510,4200,2475,4200,8360,4200,12000,4200,16858,11918,16858,11918,12000,11918,8360,11918,0xe" filled="true" fillcolor="#f5f5f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74"/>
      </w:pPr>
    </w:p>
    <w:p>
      <w:pPr>
        <w:pStyle w:val="BodyText"/>
        <w:spacing w:line="278" w:lineRule="auto"/>
        <w:ind w:left="557" w:right="8518"/>
      </w:pPr>
      <w:r>
        <w:rPr>
          <w:w w:val="105"/>
        </w:rPr>
        <w:t>June 2025 | Bachelor of Science in Finance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557" w:right="8518"/>
      </w:pPr>
      <w:r>
        <w:rPr>
          <w:w w:val="105"/>
        </w:rPr>
        <w:t>Virginia Commonwealth University,</w:t>
      </w:r>
      <w:r>
        <w:rPr>
          <w:spacing w:val="-8"/>
          <w:w w:val="105"/>
        </w:rPr>
        <w:t> </w:t>
      </w:r>
      <w:r>
        <w:rPr>
          <w:w w:val="105"/>
        </w:rPr>
        <w:t>Richmond,</w:t>
      </w:r>
      <w:r>
        <w:rPr>
          <w:spacing w:val="-8"/>
          <w:w w:val="105"/>
        </w:rPr>
        <w:t> </w:t>
      </w:r>
      <w:r>
        <w:rPr>
          <w:w w:val="105"/>
        </w:rPr>
        <w:t>VA</w:t>
      </w:r>
    </w:p>
    <w:sectPr>
      <w:pgSz w:w="11920" w:h="1686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1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5"/>
      <w:ind w:left="855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2026-03-12T15:11:42Z</dcterms:created>
  <dcterms:modified xsi:type="dcterms:W3CDTF">2026-03-12T15:11:42Z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