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3" w:right="12" w:firstLine="0"/>
        <w:jc w:val="center"/>
        <w:rPr>
          <w:sz w:val="74"/>
        </w:rPr>
      </w:pPr>
      <w:r>
        <w:rPr>
          <w:b/>
          <w:color w:val="FFFFFF"/>
          <w:sz w:val="74"/>
        </w:rPr>
        <w:t>Yaling</w:t>
      </w:r>
      <w:r>
        <w:rPr>
          <w:b/>
          <w:color w:val="FFFFFF"/>
          <w:spacing w:val="60"/>
          <w:sz w:val="74"/>
        </w:rPr>
        <w:t> </w:t>
      </w:r>
      <w:r>
        <w:rPr>
          <w:color w:val="FFFFFF"/>
          <w:spacing w:val="9"/>
          <w:sz w:val="74"/>
        </w:rPr>
        <w:t>Zhang</w:t>
      </w:r>
    </w:p>
    <w:p>
      <w:pPr>
        <w:pStyle w:val="Heading2"/>
      </w:pPr>
      <w:r>
        <w:rPr>
          <w:color w:val="FFFFFF"/>
        </w:rPr>
        <w:t>Associate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Attorney</w:t>
      </w:r>
    </w:p>
    <w:p>
      <w:pPr>
        <w:pStyle w:val="BodyText"/>
        <w:spacing w:line="273" w:lineRule="auto" w:before="193"/>
        <w:ind w:left="590" w:right="597"/>
      </w:pPr>
      <w:r>
        <w:rPr>
          <w:color w:val="FFFFFF"/>
          <w:w w:val="105"/>
        </w:rPr>
        <w:t>Skilled associate attorney with expertise in drafting legal documents, conducting extensive legal research, and representing clients in</w:t>
      </w:r>
      <w:r>
        <w:rPr>
          <w:color w:val="FFFFFF"/>
          <w:w w:val="105"/>
        </w:rPr>
        <w:t> court proceedings and negotiations. Drafted and reviewed 500+ legal briefs and contracts, managed 100+ restructuring and IP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cases, 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represented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corporate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clients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50+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proceedings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Kirkland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&amp;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Ellis.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Holder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three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professional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certiﬁcations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privacy,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compliance, and legal management.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1"/>
        <w:spacing w:before="52"/>
      </w:pPr>
      <w:r>
        <w:rPr>
          <w:smallCaps/>
          <w:color w:val="17A8E3"/>
          <w:w w:val="95"/>
        </w:rPr>
        <w:t>Contact</w:t>
      </w:r>
      <w:r>
        <w:rPr>
          <w:smallCaps/>
          <w:color w:val="17A8E3"/>
          <w:spacing w:val="11"/>
        </w:rPr>
        <w:t> </w:t>
      </w:r>
      <w:r>
        <w:rPr>
          <w:smallCaps/>
          <w:color w:val="17A8E3"/>
          <w:spacing w:val="-2"/>
          <w:w w:val="90"/>
        </w:rPr>
        <w:t>Information</w:t>
      </w:r>
    </w:p>
    <w:p>
      <w:pPr>
        <w:pStyle w:val="BodyText"/>
        <w:spacing w:before="131"/>
        <w:rPr>
          <w:b/>
          <w:sz w:val="20"/>
        </w:rPr>
      </w:pPr>
    </w:p>
    <w:p>
      <w:pPr>
        <w:tabs>
          <w:tab w:pos="795" w:val="left" w:leader="none"/>
        </w:tabs>
        <w:spacing w:before="0"/>
        <w:ind w:left="272" w:right="0" w:firstLine="0"/>
        <w:jc w:val="left"/>
        <w:rPr>
          <w:sz w:val="18"/>
        </w:rPr>
      </w:pPr>
      <w:r>
        <w:rPr>
          <w:position w:val="-7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  <w:sz w:val="18"/>
        </w:rPr>
        <w:t>(555)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000-</w:t>
      </w:r>
      <w:r>
        <w:rPr>
          <w:color w:val="424242"/>
          <w:spacing w:val="-4"/>
          <w:w w:val="105"/>
          <w:sz w:val="18"/>
        </w:rPr>
        <w:t>0000</w:t>
      </w:r>
    </w:p>
    <w:p>
      <w:pPr>
        <w:pStyle w:val="BodyText"/>
        <w:spacing w:before="119"/>
        <w:rPr>
          <w:sz w:val="18"/>
        </w:rPr>
      </w:pPr>
    </w:p>
    <w:p>
      <w:pPr>
        <w:spacing w:before="0"/>
        <w:ind w:left="795" w:right="0" w:firstLine="0"/>
        <w:jc w:val="left"/>
        <w:rPr>
          <w:sz w:val="18"/>
        </w:rPr>
      </w:pPr>
      <w:r>
        <w:rPr>
          <w:sz w:val="18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-16269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157"/>
      </w:pPr>
      <w:r>
        <w:rPr>
          <w:b w:val="0"/>
        </w:rPr>
        <w:br w:type="column"/>
      </w:r>
      <w:r>
        <w:rPr>
          <w:smallCaps/>
          <w:color w:val="F5F5F5"/>
          <w:spacing w:val="6"/>
          <w:w w:val="90"/>
        </w:rPr>
        <w:t>Professional</w:t>
      </w:r>
      <w:r>
        <w:rPr>
          <w:smallCaps/>
          <w:color w:val="F5F5F5"/>
          <w:spacing w:val="55"/>
        </w:rPr>
        <w:t> </w:t>
      </w:r>
      <w:r>
        <w:rPr>
          <w:smallCaps/>
          <w:color w:val="F5F5F5"/>
          <w:spacing w:val="-2"/>
        </w:rPr>
        <w:t>Experience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5"/>
        <w:rPr>
          <w:b/>
          <w:sz w:val="20"/>
        </w:rPr>
      </w:pPr>
    </w:p>
    <w:p>
      <w:pPr>
        <w:spacing w:line="268" w:lineRule="auto" w:before="1"/>
        <w:ind w:left="125" w:right="2550" w:firstLine="0"/>
        <w:jc w:val="left"/>
        <w:rPr>
          <w:sz w:val="18"/>
        </w:rPr>
      </w:pPr>
      <w:r>
        <w:rPr>
          <w:w w:val="105"/>
          <w:sz w:val="18"/>
        </w:rPr>
        <w:t>Associate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Attorney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Kirkland &amp; Ellis | New York, NY June 2016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820" w:bottom="280" w:left="283" w:right="283"/>
          <w:cols w:num="2" w:equalWidth="0">
            <w:col w:w="2702" w:space="1260"/>
            <w:col w:w="7392"/>
          </w:cols>
        </w:sectPr>
      </w:pPr>
    </w:p>
    <w:p>
      <w:pPr>
        <w:pStyle w:val="BodyText"/>
        <w:spacing w:before="160"/>
        <w:rPr>
          <w:sz w:val="18"/>
        </w:rPr>
      </w:pPr>
    </w:p>
    <w:p>
      <w:pPr>
        <w:tabs>
          <w:tab w:pos="795" w:val="left" w:leader="none"/>
        </w:tabs>
        <w:spacing w:before="0"/>
        <w:ind w:left="271" w:right="0" w:firstLine="0"/>
        <w:jc w:val="left"/>
        <w:rPr>
          <w:sz w:val="18"/>
        </w:rPr>
      </w:pPr>
      <w:r>
        <w:rPr>
          <w:position w:val="-6"/>
        </w:rPr>
        <w:drawing>
          <wp:inline distT="0" distB="0" distL="0" distR="0">
            <wp:extent cx="165334" cy="16192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  <w:sz w:val="18"/>
        </w:rPr>
        <w:t>Seattle,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WA</w:t>
      </w:r>
    </w:p>
    <w:p>
      <w:pPr>
        <w:pStyle w:val="BodyText"/>
        <w:spacing w:before="70"/>
        <w:rPr>
          <w:sz w:val="18"/>
        </w:rPr>
      </w:pPr>
    </w:p>
    <w:p>
      <w:pPr>
        <w:pStyle w:val="Heading1"/>
      </w:pPr>
      <w:r>
        <w:rPr>
          <w:smallCaps/>
          <w:color w:val="17A8E3"/>
          <w:spacing w:val="-2"/>
        </w:rPr>
        <w:t>Education</w:t>
      </w:r>
    </w:p>
    <w:p>
      <w:pPr>
        <w:pStyle w:val="BodyText"/>
        <w:spacing w:before="127"/>
        <w:rPr>
          <w:b/>
          <w:sz w:val="20"/>
        </w:rPr>
      </w:pPr>
    </w:p>
    <w:p>
      <w:pPr>
        <w:spacing w:line="268" w:lineRule="auto" w:before="0"/>
        <w:ind w:left="274" w:right="0" w:firstLine="0"/>
        <w:jc w:val="left"/>
        <w:rPr>
          <w:sz w:val="18"/>
        </w:rPr>
      </w:pPr>
      <w:r>
        <w:rPr>
          <w:w w:val="105"/>
          <w:sz w:val="18"/>
        </w:rPr>
        <w:t>Master of Laws (LL.M.)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Georgetown University Law Center, Washington, D.C.</w:t>
      </w:r>
    </w:p>
    <w:p>
      <w:pPr>
        <w:pStyle w:val="BodyText"/>
        <w:spacing w:before="28"/>
        <w:rPr>
          <w:sz w:val="18"/>
        </w:rPr>
      </w:pPr>
    </w:p>
    <w:p>
      <w:pPr>
        <w:spacing w:before="0"/>
        <w:ind w:left="274" w:right="0" w:firstLine="0"/>
        <w:jc w:val="left"/>
        <w:rPr>
          <w:sz w:val="18"/>
        </w:rPr>
      </w:pPr>
      <w:r>
        <w:rPr>
          <w:w w:val="105"/>
          <w:sz w:val="18"/>
        </w:rPr>
        <w:t>Juris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Doctor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(J.D.)</w:t>
      </w:r>
    </w:p>
    <w:p>
      <w:pPr>
        <w:spacing w:line="278" w:lineRule="auto" w:before="18"/>
        <w:ind w:left="274" w:right="11" w:firstLine="0"/>
        <w:jc w:val="left"/>
        <w:rPr>
          <w:sz w:val="18"/>
        </w:rPr>
      </w:pPr>
      <w:r>
        <w:rPr>
          <w:w w:val="105"/>
          <w:sz w:val="18"/>
        </w:rPr>
        <w:t>Harvard Law School, Cambridge, </w:t>
      </w:r>
      <w:r>
        <w:rPr>
          <w:spacing w:val="-6"/>
          <w:w w:val="105"/>
          <w:sz w:val="18"/>
        </w:rPr>
        <w:t>MA</w:t>
      </w:r>
    </w:p>
    <w:p>
      <w:pPr>
        <w:pStyle w:val="BodyText"/>
        <w:spacing w:before="3"/>
        <w:rPr>
          <w:sz w:val="18"/>
        </w:rPr>
      </w:pPr>
    </w:p>
    <w:p>
      <w:pPr>
        <w:spacing w:before="0"/>
        <w:ind w:left="274" w:right="0" w:firstLine="0"/>
        <w:jc w:val="left"/>
        <w:rPr>
          <w:sz w:val="18"/>
        </w:rPr>
      </w:pPr>
      <w:r>
        <w:rPr>
          <w:w w:val="105"/>
          <w:sz w:val="18"/>
        </w:rPr>
        <w:t>Bachelor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Laws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(LL.B.)</w:t>
      </w:r>
    </w:p>
    <w:p>
      <w:pPr>
        <w:spacing w:before="33"/>
        <w:ind w:left="274" w:right="0" w:firstLine="0"/>
        <w:jc w:val="left"/>
        <w:rPr>
          <w:sz w:val="18"/>
        </w:rPr>
      </w:pPr>
      <w:r>
        <w:rPr>
          <w:w w:val="105"/>
          <w:sz w:val="18"/>
        </w:rPr>
        <w:t>Stanford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Law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School,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Stanford,</w:t>
      </w:r>
      <w:r>
        <w:rPr>
          <w:spacing w:val="10"/>
          <w:w w:val="105"/>
          <w:sz w:val="18"/>
        </w:rPr>
        <w:t> </w:t>
      </w:r>
      <w:r>
        <w:rPr>
          <w:spacing w:val="-5"/>
          <w:w w:val="105"/>
          <w:sz w:val="18"/>
        </w:rPr>
        <w:t>CA</w:t>
      </w:r>
    </w:p>
    <w:p>
      <w:pPr>
        <w:pStyle w:val="BodyText"/>
        <w:spacing w:before="92"/>
        <w:rPr>
          <w:sz w:val="18"/>
        </w:rPr>
      </w:pPr>
    </w:p>
    <w:p>
      <w:pPr>
        <w:pStyle w:val="Heading1"/>
      </w:pPr>
      <w:r>
        <w:rPr>
          <w:smallCaps/>
          <w:color w:val="17A8E3"/>
        </w:rPr>
        <w:t>Key</w:t>
      </w:r>
      <w:r>
        <w:rPr>
          <w:smallCaps/>
          <w:color w:val="17A8E3"/>
          <w:spacing w:val="-6"/>
        </w:rPr>
        <w:t> </w:t>
      </w:r>
      <w:r>
        <w:rPr>
          <w:smallCaps/>
          <w:color w:val="17A8E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132" w:after="0"/>
        <w:ind w:left="795" w:right="243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Drafted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reviewed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500+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legal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briefs,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contracts,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commercial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agreements, maintaining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99%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accuracy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first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drafts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achieving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zero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adverse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findings</w:t>
      </w:r>
      <w:r>
        <w:rPr>
          <w:spacing w:val="25"/>
          <w:w w:val="105"/>
          <w:sz w:val="16"/>
        </w:rPr>
        <w:t> </w:t>
      </w:r>
      <w:r>
        <w:rPr>
          <w:spacing w:val="-5"/>
          <w:w w:val="105"/>
          <w:sz w:val="16"/>
        </w:rPr>
        <w:t>on</w:t>
      </w:r>
    </w:p>
    <w:p>
      <w:pPr>
        <w:pStyle w:val="BodyText"/>
        <w:spacing w:before="34"/>
        <w:ind w:left="795"/>
      </w:pPr>
      <w:r>
        <w:rPr>
          <w:w w:val="105"/>
        </w:rPr>
        <w:t>compliance</w:t>
      </w:r>
      <w:r>
        <w:rPr>
          <w:spacing w:val="52"/>
          <w:w w:val="105"/>
        </w:rPr>
        <w:t> </w:t>
      </w:r>
      <w:r>
        <w:rPr>
          <w:spacing w:val="-2"/>
          <w:w w:val="105"/>
        </w:rPr>
        <w:t>reviews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106" w:after="0"/>
        <w:ind w:left="795" w:right="66" w:hanging="298"/>
        <w:jc w:val="left"/>
        <w:rPr>
          <w:sz w:val="16"/>
        </w:rPr>
      </w:pPr>
      <w:r>
        <w:rPr>
          <w:w w:val="105"/>
          <w:sz w:val="16"/>
        </w:rPr>
        <w:t>Performed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in-depth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legal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research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100+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restructuring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intellectual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property cases,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developing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case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strategies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adopted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senior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partners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90%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contested</w:t>
      </w:r>
    </w:p>
    <w:p>
      <w:pPr>
        <w:pStyle w:val="BodyText"/>
        <w:spacing w:before="35"/>
        <w:ind w:left="795"/>
      </w:pPr>
      <w:r>
        <w:rPr>
          <w:spacing w:val="-2"/>
          <w:w w:val="105"/>
        </w:rPr>
        <w:t>matters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90" w:after="0"/>
        <w:ind w:left="795" w:right="460" w:hanging="298"/>
        <w:jc w:val="left"/>
        <w:rPr>
          <w:sz w:val="16"/>
        </w:rPr>
      </w:pPr>
      <w:r>
        <w:rPr>
          <w:w w:val="105"/>
          <w:sz w:val="16"/>
        </w:rPr>
        <w:t>Represented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advocated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corporate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50+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court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proceedings, arbitration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hearings,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negotiations,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securing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favorable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outcomes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82%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of</w:t>
      </w:r>
    </w:p>
    <w:p>
      <w:pPr>
        <w:pStyle w:val="BodyText"/>
        <w:spacing w:before="35"/>
        <w:ind w:left="795"/>
      </w:pPr>
      <w:r>
        <w:rPr>
          <w:spacing w:val="-2"/>
          <w:w w:val="105"/>
        </w:rPr>
        <w:t>matters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91" w:after="0"/>
        <w:ind w:left="795" w:right="349" w:hanging="298"/>
        <w:jc w:val="left"/>
        <w:rPr>
          <w:sz w:val="16"/>
        </w:rPr>
      </w:pPr>
      <w:r>
        <w:rPr>
          <w:w w:val="105"/>
          <w:sz w:val="16"/>
        </w:rPr>
        <w:t>Managed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files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maintained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detailed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litigation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calendars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20+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active cases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simultaneously,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deadlines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were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met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without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court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sanctions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99" w:after="0"/>
        <w:ind w:left="795" w:right="764" w:hanging="298"/>
        <w:jc w:val="left"/>
        <w:rPr>
          <w:sz w:val="16"/>
        </w:rPr>
      </w:pPr>
      <w:r>
        <w:rPr>
          <w:w w:val="105"/>
          <w:sz w:val="16"/>
        </w:rPr>
        <w:t>Collaborated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international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offices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jurisdictions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cross-border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IP disputes,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coordinating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strategy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consistency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parallel</w:t>
      </w:r>
    </w:p>
    <w:p>
      <w:pPr>
        <w:pStyle w:val="BodyText"/>
        <w:spacing w:before="34"/>
        <w:ind w:left="795"/>
      </w:pPr>
      <w:r>
        <w:rPr>
          <w:spacing w:val="-2"/>
          <w:w w:val="110"/>
        </w:rPr>
        <w:t>proceedings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91" w:after="0"/>
        <w:ind w:left="795" w:right="430" w:hanging="298"/>
        <w:jc w:val="left"/>
        <w:rPr>
          <w:sz w:val="16"/>
        </w:rPr>
      </w:pPr>
      <w:r>
        <w:rPr>
          <w:w w:val="105"/>
          <w:sz w:val="16"/>
        </w:rPr>
        <w:t>Mentored 2 first-year associates annually, reviewing research memoranda 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providing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structured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feedback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aligned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firm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quality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standards</w:t>
      </w:r>
    </w:p>
    <w:p>
      <w:pPr>
        <w:pStyle w:val="BodyText"/>
        <w:spacing w:before="170"/>
      </w:pPr>
    </w:p>
    <w:p>
      <w:pPr>
        <w:spacing w:line="268" w:lineRule="auto" w:before="0"/>
        <w:ind w:left="51" w:right="2401" w:firstLine="0"/>
        <w:jc w:val="left"/>
        <w:rPr>
          <w:sz w:val="18"/>
        </w:rPr>
      </w:pPr>
      <w:r>
        <w:rPr>
          <w:w w:val="105"/>
          <w:sz w:val="18"/>
        </w:rPr>
        <w:t>Junior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Attorney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Baker McKenzie | San Francisco, CA May 2015 – June 2016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820" w:bottom="280" w:left="283" w:right="283"/>
          <w:cols w:num="2" w:equalWidth="0">
            <w:col w:w="3321" w:space="715"/>
            <w:col w:w="7318"/>
          </w:cols>
        </w:sectPr>
      </w:pP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201" w:lineRule="auto" w:before="30" w:after="0"/>
        <w:ind w:left="572" w:right="583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Legal research and case </w:t>
      </w:r>
      <w:r>
        <w:rPr>
          <w:color w:val="424242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201" w:lineRule="auto" w:before="82" w:after="0"/>
        <w:ind w:left="572" w:right="175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Contract drafting, review, and </w:t>
      </w:r>
      <w:r>
        <w:rPr>
          <w:color w:val="424242"/>
          <w:spacing w:val="-2"/>
          <w:w w:val="105"/>
          <w:sz w:val="18"/>
        </w:rPr>
        <w:t>negotiation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9" w:lineRule="auto" w:before="108" w:after="0"/>
        <w:ind w:left="572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Commercial litigation and court </w:t>
      </w:r>
      <w:r>
        <w:rPr>
          <w:color w:val="424242"/>
          <w:spacing w:val="-2"/>
          <w:w w:val="105"/>
          <w:sz w:val="18"/>
        </w:rPr>
        <w:t>representation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201" w:lineRule="auto" w:before="98" w:after="0"/>
        <w:ind w:left="572" w:right="323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Intellectual property dispute </w:t>
      </w:r>
      <w:r>
        <w:rPr>
          <w:color w:val="424242"/>
          <w:spacing w:val="-2"/>
          <w:w w:val="105"/>
          <w:sz w:val="18"/>
        </w:rPr>
        <w:t>resolution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201" w:lineRule="auto" w:before="82" w:after="0"/>
        <w:ind w:left="572" w:right="334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International arbitration and cross-border matters</w:t>
      </w:r>
    </w:p>
    <w:p>
      <w:pPr>
        <w:pStyle w:val="BodyText"/>
        <w:spacing w:before="7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2" w:lineRule="auto" w:before="1" w:after="0"/>
        <w:ind w:left="572" w:right="692" w:hanging="298"/>
        <w:jc w:val="left"/>
        <w:rPr>
          <w:position w:val="-5"/>
          <w:sz w:val="31"/>
        </w:rPr>
      </w:pPr>
      <w:r>
        <w:rPr>
          <w:w w:val="105"/>
          <w:sz w:val="16"/>
        </w:rPr>
        <w:t>Prepared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200+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accurate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comprehensive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legal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documents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including pleadings,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motions,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discovery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requests,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receiving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commendation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from</w:t>
      </w:r>
    </w:p>
    <w:p>
      <w:pPr>
        <w:pStyle w:val="BodyText"/>
        <w:spacing w:before="34"/>
        <w:ind w:left="572"/>
      </w:pPr>
      <w:r>
        <w:rPr>
          <w:w w:val="105"/>
        </w:rPr>
        <w:t>supervising</w:t>
      </w:r>
      <w:r>
        <w:rPr>
          <w:spacing w:val="26"/>
          <w:w w:val="105"/>
        </w:rPr>
        <w:t> </w:t>
      </w:r>
      <w:r>
        <w:rPr>
          <w:w w:val="105"/>
        </w:rPr>
        <w:t>partners</w:t>
      </w:r>
      <w:r>
        <w:rPr>
          <w:spacing w:val="27"/>
          <w:w w:val="105"/>
        </w:rPr>
        <w:t> </w:t>
      </w:r>
      <w:r>
        <w:rPr>
          <w:w w:val="105"/>
        </w:rPr>
        <w:t>for</w:t>
      </w:r>
      <w:r>
        <w:rPr>
          <w:spacing w:val="27"/>
          <w:w w:val="105"/>
        </w:rPr>
        <w:t> </w:t>
      </w:r>
      <w:r>
        <w:rPr>
          <w:w w:val="105"/>
        </w:rPr>
        <w:t>quality</w:t>
      </w:r>
      <w:r>
        <w:rPr>
          <w:spacing w:val="27"/>
          <w:w w:val="105"/>
        </w:rPr>
        <w:t> </w:t>
      </w:r>
      <w:r>
        <w:rPr>
          <w:w w:val="105"/>
        </w:rPr>
        <w:t>and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efficiency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2" w:lineRule="auto" w:before="91" w:after="0"/>
        <w:ind w:left="572" w:right="272" w:hanging="298"/>
        <w:jc w:val="left"/>
        <w:rPr>
          <w:position w:val="-5"/>
          <w:sz w:val="31"/>
        </w:rPr>
      </w:pPr>
      <w:r>
        <w:rPr>
          <w:w w:val="105"/>
          <w:sz w:val="16"/>
        </w:rPr>
        <w:t>Conducted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legal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research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50+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tax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intellectual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property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cases,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delivering memoranda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directly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informed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case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strategy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senior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attorneys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2" w:lineRule="auto" w:before="99" w:after="0"/>
        <w:ind w:left="572" w:right="591" w:hanging="298"/>
        <w:jc w:val="left"/>
        <w:rPr>
          <w:position w:val="-5"/>
          <w:sz w:val="31"/>
        </w:rPr>
      </w:pPr>
      <w:r>
        <w:rPr>
          <w:w w:val="105"/>
          <w:sz w:val="16"/>
        </w:rPr>
        <w:t>Assisted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representation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court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proceedings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negotiations, gaining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courtroom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15+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matters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one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2" w:lineRule="auto" w:before="99" w:after="0"/>
        <w:ind w:left="572" w:right="752" w:hanging="298"/>
        <w:jc w:val="left"/>
        <w:rPr>
          <w:position w:val="-5"/>
          <w:sz w:val="31"/>
        </w:rPr>
      </w:pPr>
      <w:r>
        <w:rPr>
          <w:w w:val="105"/>
          <w:sz w:val="16"/>
        </w:rPr>
        <w:t>Managed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document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review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production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3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large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discovery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projects, processing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10,000+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documents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while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meeting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court-ordered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deadlines</w:t>
      </w:r>
    </w:p>
    <w:p>
      <w:pPr>
        <w:pStyle w:val="ListParagraph"/>
        <w:spacing w:after="0" w:line="182" w:lineRule="auto"/>
        <w:jc w:val="left"/>
        <w:rPr>
          <w:position w:val="-5"/>
          <w:sz w:val="31"/>
        </w:rPr>
        <w:sectPr>
          <w:type w:val="continuous"/>
          <w:pgSz w:w="11920" w:h="16860"/>
          <w:pgMar w:top="820" w:bottom="280" w:left="283" w:right="283"/>
          <w:cols w:num="2" w:equalWidth="0">
            <w:col w:w="3276" w:space="983"/>
            <w:col w:w="7095"/>
          </w:cols>
        </w:sectPr>
      </w:pP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9" w:lineRule="auto" w:before="109" w:after="0"/>
        <w:ind w:left="572" w:right="38" w:hanging="298"/>
        <w:jc w:val="left"/>
        <w:rPr>
          <w:color w:val="424242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500733" y="10258423"/>
                            <a:ext cx="5067935" cy="446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446405">
                                <a:moveTo>
                                  <a:pt x="0" y="446152"/>
                                </a:moveTo>
                                <a:lnTo>
                                  <a:pt x="5067450" y="446152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461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05062" y="2533662"/>
                            <a:ext cx="5063490" cy="772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7724775">
                                <a:moveTo>
                                  <a:pt x="5063109" y="6219812"/>
                                </a:moveTo>
                                <a:lnTo>
                                  <a:pt x="0" y="6219812"/>
                                </a:lnTo>
                                <a:lnTo>
                                  <a:pt x="0" y="7724762"/>
                                </a:lnTo>
                                <a:lnTo>
                                  <a:pt x="5063109" y="7724762"/>
                                </a:lnTo>
                                <a:lnTo>
                                  <a:pt x="5063109" y="6219812"/>
                                </a:lnTo>
                                <a:close/>
                              </a:path>
                              <a:path w="5063490" h="7724775">
                                <a:moveTo>
                                  <a:pt x="5063109" y="552437"/>
                                </a:moveTo>
                                <a:lnTo>
                                  <a:pt x="0" y="552437"/>
                                </a:lnTo>
                                <a:lnTo>
                                  <a:pt x="0" y="5781662"/>
                                </a:lnTo>
                                <a:lnTo>
                                  <a:pt x="5063109" y="5781662"/>
                                </a:lnTo>
                                <a:lnTo>
                                  <a:pt x="5063109" y="552437"/>
                                </a:lnTo>
                                <a:close/>
                              </a:path>
                              <a:path w="5063490" h="772477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324099" y="2657474"/>
                            <a:ext cx="52444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4465" h="428625">
                                <a:moveTo>
                                  <a:pt x="52440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5244083" y="0"/>
                                </a:lnTo>
                                <a:lnTo>
                                  <a:pt x="52440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081527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24099" y="8315324"/>
                            <a:ext cx="524446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4465" h="438150">
                                <a:moveTo>
                                  <a:pt x="5244083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5244083" y="0"/>
                                </a:lnTo>
                                <a:lnTo>
                                  <a:pt x="5244083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8750806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8544" id="docshapegroup1" coordorigin="0,0" coordsize="11919,16858">
                <v:rect style="position:absolute;left:3938;top:16155;width:7981;height:703" id="docshape2" filled="true" fillcolor="#17a8e3" stroked="false">
                  <v:fill opacity="32899f"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shape style="position:absolute;left:3944;top:3990;width:7974;height:12165" id="docshape4" coordorigin="3945,3990" coordsize="7974,12165" path="m11918,13785l3945,13785,3945,16155,11918,16155,11918,13785xm11918,4860l3945,4860,3945,13095,11918,13095,11918,4860xm11918,3990l3945,3990,3945,4185,11918,4185,11918,3990xe" filled="true" fillcolor="#17a8e3" stroked="false">
                  <v:path arrowok="t"/>
                  <v:fill opacity="32899f" type="solid"/>
                </v:shape>
                <v:rect style="position:absolute;left:3660;top:4185;width:8259;height:675" id="docshape5" filled="true" fillcolor="#17a8e3" stroked="false">
                  <v:fill type="solid"/>
                </v:rect>
                <v:shape style="position:absolute;left:3657;top:4852;width:288;height:418" type="#_x0000_t75" id="docshape6" stroked="false">
                  <v:imagedata r:id="rId9" o:title=""/>
                </v:shape>
                <v:rect style="position:absolute;left:3660;top:13095;width:8259;height:690" id="docshape7" filled="true" fillcolor="#17a8e3" stroked="false">
                  <v:fill type="solid"/>
                </v:rect>
                <v:shape style="position:absolute;left:3657;top:13780;width:288;height:418" type="#_x0000_t75" id="docshape8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Regulatory compliance and risk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9" w:lineRule="auto" w:before="109" w:after="0"/>
        <w:ind w:left="572" w:right="570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Client advocacy and relationship management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201" w:lineRule="auto" w:before="98" w:after="0"/>
        <w:ind w:left="572" w:right="337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Settlement negotiations and </w:t>
      </w:r>
      <w:r>
        <w:rPr>
          <w:color w:val="424242"/>
          <w:spacing w:val="-2"/>
          <w:w w:val="105"/>
          <w:sz w:val="18"/>
        </w:rPr>
        <w:t>mediation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204" w:lineRule="auto" w:before="78" w:after="0"/>
        <w:ind w:left="572" w:right="1070" w:hanging="298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Legal reporting and </w:t>
      </w:r>
      <w:r>
        <w:rPr>
          <w:color w:val="424242"/>
          <w:spacing w:val="-2"/>
          <w:w w:val="105"/>
          <w:sz w:val="18"/>
        </w:rPr>
        <w:t>documentation</w:t>
      </w:r>
    </w:p>
    <w:p>
      <w:pPr>
        <w:pStyle w:val="Heading1"/>
        <w:spacing w:before="21"/>
        <w:ind w:left="274"/>
      </w:pPr>
      <w:r>
        <w:rPr>
          <w:b w:val="0"/>
        </w:rPr>
        <w:br w:type="column"/>
      </w:r>
      <w:r>
        <w:rPr>
          <w:smallCaps/>
          <w:color w:val="F5F5F5"/>
          <w:spacing w:val="6"/>
          <w:w w:val="90"/>
        </w:rPr>
        <w:t>Professional</w:t>
      </w:r>
      <w:r>
        <w:rPr>
          <w:smallCaps/>
          <w:color w:val="F5F5F5"/>
          <w:spacing w:val="55"/>
        </w:rPr>
        <w:t> </w:t>
      </w:r>
      <w:r>
        <w:rPr>
          <w:smallCaps/>
          <w:color w:val="F5F5F5"/>
          <w:spacing w:val="-2"/>
        </w:rPr>
        <w:t>Development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0"/>
        <w:rPr>
          <w:b/>
          <w:sz w:val="20"/>
        </w:rPr>
      </w:pPr>
    </w:p>
    <w:p>
      <w:pPr>
        <w:pStyle w:val="ListParagraph"/>
        <w:numPr>
          <w:ilvl w:val="0"/>
          <w:numId w:val="2"/>
        </w:numPr>
        <w:tabs>
          <w:tab w:pos="644" w:val="left" w:leader="none"/>
          <w:tab w:pos="646" w:val="left" w:leader="none"/>
        </w:tabs>
        <w:spacing w:line="182" w:lineRule="auto" w:before="0" w:after="0"/>
        <w:ind w:left="646" w:right="325" w:hanging="298"/>
        <w:jc w:val="left"/>
        <w:rPr>
          <w:position w:val="-5"/>
          <w:sz w:val="31"/>
        </w:rPr>
      </w:pPr>
      <w:r>
        <w:rPr>
          <w:w w:val="105"/>
          <w:sz w:val="16"/>
        </w:rPr>
        <w:t>Certified Information Privacy Professional (CIPP) | International Association of Privacy</w:t>
      </w:r>
      <w:r>
        <w:rPr>
          <w:spacing w:val="40"/>
          <w:w w:val="105"/>
          <w:sz w:val="16"/>
        </w:rPr>
        <w:t> </w:t>
      </w:r>
      <w:r>
        <w:rPr>
          <w:spacing w:val="-2"/>
          <w:w w:val="105"/>
          <w:sz w:val="16"/>
        </w:rPr>
        <w:t>Professionals</w:t>
      </w:r>
    </w:p>
    <w:p>
      <w:pPr>
        <w:pStyle w:val="ListParagraph"/>
        <w:numPr>
          <w:ilvl w:val="0"/>
          <w:numId w:val="2"/>
        </w:numPr>
        <w:tabs>
          <w:tab w:pos="645" w:val="left" w:leader="none"/>
        </w:tabs>
        <w:spacing w:line="328" w:lineRule="exact" w:before="44" w:after="0"/>
        <w:ind w:left="645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Certified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&amp;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Ethics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(CCEP)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Certification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Board</w:t>
      </w:r>
    </w:p>
    <w:p>
      <w:pPr>
        <w:pStyle w:val="ListParagraph"/>
        <w:numPr>
          <w:ilvl w:val="0"/>
          <w:numId w:val="2"/>
        </w:numPr>
        <w:tabs>
          <w:tab w:pos="645" w:val="left" w:leader="none"/>
        </w:tabs>
        <w:spacing w:line="328" w:lineRule="exact" w:before="0" w:after="0"/>
        <w:ind w:left="645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Certified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Legal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Manager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(CLM)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Association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Legal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Administrators</w:t>
      </w:r>
    </w:p>
    <w:sectPr>
      <w:type w:val="continuous"/>
      <w:pgSz w:w="11920" w:h="16860"/>
      <w:pgMar w:top="820" w:bottom="280" w:left="283" w:right="283"/>
      <w:cols w:num="2" w:equalWidth="0">
        <w:col w:w="3314" w:space="425"/>
        <w:col w:w="76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9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3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5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5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0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6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12" w:right="9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57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2026-03-18T19:05:49Z</dcterms:created>
  <dcterms:modified xsi:type="dcterms:W3CDTF">2026-03-18T19:05:49Z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2026-03-18T00:00:00Z</vt:filetime>
  </property>
  <property fmtid="{D5CDD505-2E9C-101B-9397-08002B2CF9AE}" pid="5" name="Producer">
    <vt:lpwstr>Skia/PDF m121</vt:lpwstr>
  </property>
</Properties>
</file>