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RA</w:t>
      </w:r>
    </w:p>
    <w:p>
      <w:pPr>
        <w:pStyle w:val="BodyText"/>
        <w:spacing w:before="809"/>
        <w:rPr>
          <w:b/>
          <w:sz w:val="89"/>
        </w:rPr>
      </w:pPr>
    </w:p>
    <w:p>
      <w:pPr>
        <w:pStyle w:val="Heading2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71"/>
        <w:rPr>
          <w:sz w:val="18"/>
        </w:rPr>
      </w:pPr>
    </w:p>
    <w:p>
      <w:pPr>
        <w:spacing w:line="696" w:lineRule="auto" w:before="1"/>
        <w:ind w:left="969" w:right="79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6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Austin,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78701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6" w:lineRule="auto" w:before="148" w:after="0"/>
        <w:ind w:left="579" w:right="23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Capital improvement planning and budget development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Fund allocation and expenditure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01" w:lineRule="auto" w:before="107" w:after="0"/>
        <w:ind w:left="579" w:right="37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Government accounting and GAAP compliance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01" w:lineRule="auto" w:before="127" w:after="0"/>
        <w:ind w:left="579" w:right="6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Interdepartmental coordination and stakeholder communication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8" w:lineRule="auto" w:before="91" w:after="0"/>
        <w:ind w:left="579" w:right="148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Revenue forecasting and trend </w:t>
      </w:r>
      <w:r>
        <w:rPr>
          <w:color w:val="FFFFFF"/>
          <w:spacing w:val="-2"/>
          <w:w w:val="105"/>
          <w:sz w:val="18"/>
        </w:rPr>
        <w:t>modeling</w:t>
      </w:r>
    </w:p>
    <w:p>
      <w:pPr>
        <w:spacing w:before="73"/>
        <w:ind w:left="99" w:right="11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11"/>
          <w:sz w:val="82"/>
        </w:rPr>
        <w:t>Riley</w:t>
      </w:r>
      <w:r>
        <w:rPr>
          <w:b/>
          <w:color w:val="0C0C0C"/>
          <w:spacing w:val="-3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Anderson</w:t>
      </w:r>
    </w:p>
    <w:p>
      <w:pPr>
        <w:spacing w:before="21"/>
        <w:ind w:left="99" w:right="0" w:firstLine="0"/>
        <w:jc w:val="center"/>
        <w:rPr>
          <w:b/>
          <w:sz w:val="24"/>
        </w:rPr>
      </w:pPr>
      <w:r>
        <w:rPr>
          <w:b/>
          <w:color w:val="0C0C0C"/>
          <w:sz w:val="24"/>
        </w:rPr>
        <w:t>City</w:t>
      </w:r>
      <w:r>
        <w:rPr>
          <w:b/>
          <w:color w:val="0C0C0C"/>
          <w:spacing w:val="22"/>
          <w:sz w:val="24"/>
        </w:rPr>
        <w:t> </w:t>
      </w:r>
      <w:r>
        <w:rPr>
          <w:b/>
          <w:color w:val="0C0C0C"/>
          <w:sz w:val="24"/>
        </w:rPr>
        <w:t>Budget</w:t>
      </w:r>
      <w:r>
        <w:rPr>
          <w:b/>
          <w:color w:val="0C0C0C"/>
          <w:spacing w:val="23"/>
          <w:sz w:val="24"/>
        </w:rPr>
        <w:t> </w:t>
      </w:r>
      <w:r>
        <w:rPr>
          <w:b/>
          <w:color w:val="0C0C0C"/>
          <w:spacing w:val="-2"/>
          <w:sz w:val="24"/>
        </w:rPr>
        <w:t>Analyst</w:t>
      </w:r>
    </w:p>
    <w:p>
      <w:pPr>
        <w:pStyle w:val="BodyText"/>
        <w:spacing w:before="224"/>
        <w:rPr>
          <w:b/>
          <w:sz w:val="24"/>
        </w:rPr>
      </w:pPr>
    </w:p>
    <w:p>
      <w:pPr>
        <w:pStyle w:val="Heading2"/>
      </w:pPr>
      <w:r>
        <w:rPr>
          <w:color w:val="0C0C0C"/>
        </w:rPr>
        <w:t>A</w:t>
      </w:r>
      <w:r>
        <w:rPr>
          <w:color w:val="0C0C0C"/>
          <w:spacing w:val="-37"/>
        </w:rPr>
        <w:t> </w:t>
      </w:r>
      <w:r>
        <w:rPr>
          <w:color w:val="0C0C0C"/>
        </w:rPr>
        <w:t>B</w:t>
      </w:r>
      <w:r>
        <w:rPr>
          <w:color w:val="0C0C0C"/>
          <w:spacing w:val="-36"/>
        </w:rPr>
        <w:t> </w:t>
      </w:r>
      <w:r>
        <w:rPr>
          <w:color w:val="0C0C0C"/>
        </w:rPr>
        <w:t>O</w:t>
      </w:r>
      <w:r>
        <w:rPr>
          <w:color w:val="0C0C0C"/>
          <w:spacing w:val="-36"/>
        </w:rPr>
        <w:t> </w:t>
      </w:r>
      <w:r>
        <w:rPr>
          <w:color w:val="0C0C0C"/>
        </w:rPr>
        <w:t>U</w:t>
      </w:r>
      <w:r>
        <w:rPr>
          <w:color w:val="0C0C0C"/>
          <w:spacing w:val="-36"/>
        </w:rPr>
        <w:t> </w:t>
      </w:r>
      <w:r>
        <w:rPr>
          <w:color w:val="0C0C0C"/>
        </w:rPr>
        <w:t>T</w:t>
      </w:r>
      <w:r>
        <w:rPr>
          <w:color w:val="0C0C0C"/>
          <w:spacing w:val="62"/>
        </w:rPr>
        <w:t> </w:t>
      </w:r>
      <w:r>
        <w:rPr>
          <w:color w:val="0C0C0C"/>
        </w:rPr>
        <w:t>M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spacing w:line="292" w:lineRule="auto" w:before="166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Detail-oriented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municipal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finance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citywide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cross-departmental coordination. Oversees $130 million in general fund expenditures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 12 departments, produced performance-based budgets resulting in 9%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fund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utilization,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the City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Round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Rock.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Experienced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fiscal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council and responding to public budget inquiries. B.A. in Public Administration with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expertise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capital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government accounting.</w:t>
      </w:r>
    </w:p>
    <w:p>
      <w:pPr>
        <w:pStyle w:val="BodyText"/>
        <w:spacing w:before="56"/>
        <w:rPr>
          <w:sz w:val="18"/>
        </w:rPr>
      </w:pPr>
    </w:p>
    <w:p>
      <w:pPr>
        <w:pStyle w:val="Heading2"/>
      </w:pP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40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F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A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L</w:t>
      </w:r>
      <w:r>
        <w:rPr>
          <w:color w:val="0C0C0C"/>
          <w:spacing w:val="28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0"/>
        </w:rPr>
        <w:t> </w:t>
      </w:r>
      <w:r>
        <w:rPr>
          <w:color w:val="0C0C0C"/>
          <w:spacing w:val="-6"/>
        </w:rPr>
        <w:t>X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C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spacing w:before="166"/>
        <w:ind w:left="95" w:right="0" w:firstLine="0"/>
        <w:jc w:val="left"/>
        <w:rPr>
          <w:sz w:val="18"/>
        </w:rPr>
      </w:pPr>
      <w:r>
        <w:rPr>
          <w:sz w:val="18"/>
        </w:rPr>
        <w:t>Budget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Analyst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City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7"/>
          <w:sz w:val="18"/>
        </w:rPr>
        <w:t> </w:t>
      </w:r>
      <w:r>
        <w:rPr>
          <w:sz w:val="18"/>
        </w:rPr>
        <w:t>Austin,</w:t>
      </w:r>
      <w:r>
        <w:rPr>
          <w:spacing w:val="27"/>
          <w:sz w:val="18"/>
        </w:rPr>
        <w:t> </w:t>
      </w:r>
      <w:r>
        <w:rPr>
          <w:sz w:val="18"/>
        </w:rPr>
        <w:t>Office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7"/>
          <w:sz w:val="18"/>
        </w:rPr>
        <w:t> </w:t>
      </w:r>
      <w:r>
        <w:rPr>
          <w:sz w:val="18"/>
        </w:rPr>
        <w:t>Budget,</w:t>
      </w:r>
      <w:r>
        <w:rPr>
          <w:spacing w:val="27"/>
          <w:sz w:val="18"/>
        </w:rPr>
        <w:t> </w:t>
      </w:r>
      <w:r>
        <w:rPr>
          <w:sz w:val="18"/>
        </w:rPr>
        <w:t>Austin,</w:t>
      </w:r>
      <w:r>
        <w:rPr>
          <w:spacing w:val="27"/>
          <w:sz w:val="18"/>
        </w:rPr>
        <w:t> </w:t>
      </w:r>
      <w:r>
        <w:rPr>
          <w:sz w:val="18"/>
        </w:rPr>
        <w:t>TX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May</w:t>
      </w:r>
      <w:r>
        <w:rPr>
          <w:spacing w:val="27"/>
          <w:sz w:val="18"/>
        </w:rPr>
        <w:t> </w:t>
      </w:r>
      <w:r>
        <w:rPr>
          <w:sz w:val="18"/>
        </w:rPr>
        <w:t>2018</w:t>
      </w:r>
      <w:r>
        <w:rPr>
          <w:spacing w:val="27"/>
          <w:sz w:val="18"/>
        </w:rPr>
        <w:t> </w:t>
      </w:r>
      <w:r>
        <w:rPr>
          <w:sz w:val="18"/>
        </w:rPr>
        <w:t>-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55" w:val="left" w:leader="none"/>
        </w:tabs>
        <w:spacing w:line="292" w:lineRule="auto" w:before="202" w:after="0"/>
        <w:ind w:left="318" w:right="335" w:firstLine="0"/>
        <w:jc w:val="left"/>
        <w:rPr>
          <w:sz w:val="16"/>
        </w:rPr>
      </w:pPr>
      <w:r>
        <w:rPr>
          <w:w w:val="105"/>
          <w:sz w:val="16"/>
        </w:rPr>
        <w:t>Oversee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$130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fund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expenditures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departments, monitoring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actuals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flagging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variances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director review</w:t>
      </w:r>
    </w:p>
    <w:p>
      <w:pPr>
        <w:pStyle w:val="ListParagraph"/>
        <w:numPr>
          <w:ilvl w:val="0"/>
          <w:numId w:val="1"/>
        </w:numPr>
        <w:tabs>
          <w:tab w:pos="455" w:val="left" w:leader="none"/>
        </w:tabs>
        <w:spacing w:line="292" w:lineRule="auto" w:before="106" w:after="0"/>
        <w:ind w:left="318" w:right="54" w:firstLine="0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performance-based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framework,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9%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fund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utilization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priority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areas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455" w:val="left" w:leader="none"/>
        </w:tabs>
        <w:spacing w:line="302" w:lineRule="auto" w:before="91" w:after="0"/>
        <w:ind w:left="318" w:right="333" w:firstLine="0"/>
        <w:jc w:val="left"/>
        <w:rPr>
          <w:sz w:val="16"/>
        </w:rPr>
      </w:pPr>
      <w:r>
        <w:rPr>
          <w:w w:val="105"/>
          <w:sz w:val="16"/>
        </w:rPr>
        <w:t>Deliver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fiscal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presentations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adoption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hearings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quarterly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members'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questions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departmental allocations and spending trends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46" w:after="0"/>
        <w:ind w:left="616" w:right="492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Prepare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narrative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justifications, performance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metrics,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comparative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spending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tables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assigned</w:t>
      </w:r>
    </w:p>
    <w:p>
      <w:pPr>
        <w:pStyle w:val="BodyText"/>
        <w:ind w:left="616"/>
      </w:pPr>
      <w:r>
        <w:rPr>
          <w:spacing w:val="-2"/>
          <w:w w:val="105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107" w:after="0"/>
        <w:ind w:left="616" w:right="1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upcoming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fiscal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reconciling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priorities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available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projections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96" w:after="0"/>
        <w:ind w:left="616" w:right="326" w:hanging="298"/>
        <w:jc w:val="left"/>
        <w:rPr>
          <w:position w:val="-5"/>
          <w:sz w:val="31"/>
        </w:rPr>
      </w:pPr>
      <w:r>
        <w:rPr>
          <w:w w:val="105"/>
          <w:sz w:val="16"/>
        </w:rPr>
        <w:t>Respond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Freedom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requests related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expenditures,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accessible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formats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within</w:t>
      </w:r>
    </w:p>
    <w:p>
      <w:pPr>
        <w:pStyle w:val="BodyText"/>
        <w:spacing w:before="61"/>
        <w:ind w:left="616"/>
      </w:pPr>
      <w:r>
        <w:rPr>
          <w:w w:val="105"/>
        </w:rPr>
        <w:t>required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timeframes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425" w:right="283"/>
          <w:cols w:num="2" w:equalWidth="0">
            <w:col w:w="3376" w:space="864"/>
            <w:col w:w="6972"/>
          </w:cols>
        </w:sectPr>
      </w:pP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4"/>
          <w:sz w:val="18"/>
        </w:rPr>
        <w:t>Performance-based</w:t>
      </w:r>
      <w:r>
        <w:rPr>
          <w:color w:val="FFFFFF"/>
          <w:spacing w:val="35"/>
          <w:sz w:val="18"/>
        </w:rPr>
        <w:t> </w:t>
      </w:r>
      <w:r>
        <w:rPr>
          <w:color w:val="FFFFFF"/>
          <w:spacing w:val="-2"/>
          <w:sz w:val="18"/>
        </w:rPr>
        <w:t>budgeting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34" w:lineRule="exact" w:before="4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City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council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presentation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and</w:t>
      </w:r>
    </w:p>
    <w:p>
      <w:pPr>
        <w:spacing w:line="70" w:lineRule="exact" w:before="0"/>
        <w:ind w:left="5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public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BodyText"/>
        <w:spacing w:before="5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281" w:right="0" w:firstLine="0"/>
        <w:jc w:val="left"/>
        <w:rPr>
          <w:sz w:val="18"/>
        </w:rPr>
      </w:pPr>
      <w:r>
        <w:rPr>
          <w:w w:val="105"/>
          <w:sz w:val="18"/>
        </w:rPr>
        <w:t>Assistant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</w:p>
    <w:p>
      <w:pPr>
        <w:spacing w:before="48"/>
        <w:ind w:left="281" w:right="0" w:firstLine="0"/>
        <w:jc w:val="left"/>
        <w:rPr>
          <w:sz w:val="18"/>
        </w:rPr>
      </w:pPr>
      <w:r>
        <w:rPr>
          <w:w w:val="105"/>
          <w:sz w:val="18"/>
        </w:rPr>
        <w:t>City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Round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Rock,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Round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Rock,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TX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217" w:space="838"/>
            <w:col w:w="7157"/>
          </w:cols>
        </w:sectPr>
      </w:pP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8" w:lineRule="auto" w:before="199" w:after="0"/>
        <w:ind w:left="579" w:right="41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Reporting error reduction and template standardization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63" w:after="0"/>
        <w:ind w:left="577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Service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delivery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cost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08" w:lineRule="auto" w:before="25" w:after="0"/>
        <w:ind w:left="579" w:right="24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expenditure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capital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$45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million,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updating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actuals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projecting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completion</w:t>
      </w:r>
    </w:p>
    <w:p>
      <w:pPr>
        <w:pStyle w:val="BodyText"/>
        <w:ind w:left="579"/>
      </w:pPr>
      <w:r>
        <w:rPr>
          <w:w w:val="105"/>
        </w:rPr>
        <w:t>costs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city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196" w:lineRule="auto" w:before="91" w:after="0"/>
        <w:ind w:left="579" w:right="56" w:hanging="298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introducing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spreadsheet templates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departments,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eliminating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inconsistent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formatting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formula</w:t>
      </w:r>
    </w:p>
    <w:p>
      <w:pPr>
        <w:pStyle w:val="BodyText"/>
        <w:spacing w:line="102" w:lineRule="exact"/>
        <w:ind w:left="579"/>
      </w:pPr>
      <w:r>
        <w:rPr>
          <w:w w:val="105"/>
        </w:rPr>
        <w:t>errors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monthly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after="0" w:line="102" w:lineRule="exact"/>
        <w:sectPr>
          <w:type w:val="continuous"/>
          <w:pgSz w:w="11920" w:h="16860"/>
          <w:pgMar w:top="940" w:bottom="280" w:left="425" w:right="283"/>
          <w:cols w:num="2" w:equalWidth="0">
            <w:col w:w="3155" w:space="1123"/>
            <w:col w:w="6934"/>
          </w:cols>
        </w:sectPr>
      </w:pPr>
    </w:p>
    <w:p>
      <w:pPr>
        <w:pStyle w:val="Heading2"/>
        <w:spacing w:line="299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5750" y="285749"/>
                            <a:ext cx="223837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2238375">
                                <a:moveTo>
                                  <a:pt x="1127670" y="2238375"/>
                                </a:moveTo>
                                <a:lnTo>
                                  <a:pt x="1116359" y="2238375"/>
                                </a:lnTo>
                                <a:lnTo>
                                  <a:pt x="0" y="1122015"/>
                                </a:lnTo>
                                <a:lnTo>
                                  <a:pt x="1122015" y="0"/>
                                </a:lnTo>
                                <a:lnTo>
                                  <a:pt x="2238375" y="1116359"/>
                                </a:lnTo>
                                <a:lnTo>
                                  <a:pt x="2238375" y="1127670"/>
                                </a:lnTo>
                                <a:lnTo>
                                  <a:pt x="1127670" y="2238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444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id="docshape5" coordorigin="450,450" coordsize="3525,3525" path="m2226,3975l2208,3975,450,2217,2217,450,3975,2208,3975,2226,2226,3975xe" filled="true" fillcolor="#915211" stroked="false">
                  <v:path arrowok="t"/>
                  <v:fill type="solid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6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7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8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9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3"/>
        <w:spacing w:line="295" w:lineRule="auto"/>
      </w:pPr>
      <w:r>
        <w:rPr>
          <w:color w:val="FFFFFF"/>
          <w:w w:val="105"/>
        </w:rPr>
        <w:t>Bachelor of Arts (B.A.) in Public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95" w:lineRule="auto" w:before="1"/>
        <w:ind w:left="281" w:right="1" w:firstLine="0"/>
        <w:jc w:val="left"/>
        <w:rPr>
          <w:sz w:val="18"/>
        </w:rPr>
      </w:pPr>
      <w:r>
        <w:rPr>
          <w:color w:val="FFFFFF"/>
          <w:w w:val="105"/>
          <w:sz w:val="18"/>
        </w:rPr>
        <w:t>Texas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State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San Marcos, TX</w:t>
      </w: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pStyle w:val="BodyText"/>
        <w:spacing w:before="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0" w:after="0"/>
        <w:ind w:left="393" w:right="389" w:hanging="298"/>
        <w:jc w:val="left"/>
        <w:rPr>
          <w:position w:val="-5"/>
          <w:sz w:val="31"/>
        </w:rPr>
      </w:pPr>
      <w:r>
        <w:rPr>
          <w:w w:val="105"/>
          <w:sz w:val="16"/>
        </w:rPr>
        <w:t>Analyzed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areas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 consolidation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decisions,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cost-per-unit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comparisons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city</w:t>
      </w:r>
    </w:p>
    <w:p>
      <w:pPr>
        <w:pStyle w:val="BodyText"/>
        <w:ind w:left="393"/>
      </w:pPr>
      <w:r>
        <w:rPr>
          <w:w w:val="105"/>
        </w:rPr>
        <w:t>manager's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office</w:t>
      </w:r>
    </w:p>
    <w:sectPr>
      <w:type w:val="continuous"/>
      <w:pgSz w:w="11920" w:h="16860"/>
      <w:pgMar w:top="940" w:bottom="280" w:left="425" w:right="283"/>
      <w:cols w:num="2" w:equalWidth="0">
        <w:col w:w="3254" w:space="1210"/>
        <w:col w:w="67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2"/>
      <w:ind w:left="1150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1"/>
      <w:ind w:left="281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2026-03-12T15:07:44Z</dcterms:created>
  <dcterms:modified xsi:type="dcterms:W3CDTF">2026-03-12T15:07:44Z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