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415" w:right="0" w:firstLine="0"/>
        <w:jc w:val="left"/>
        <w:rPr>
          <w:sz w:val="78"/>
        </w:rPr>
      </w:pPr>
      <w:r>
        <w:rPr>
          <w:b/>
          <w:color w:val="FFFFFF"/>
          <w:spacing w:val="10"/>
          <w:sz w:val="78"/>
        </w:rPr>
        <w:t>Jane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4"/>
          <w:sz w:val="78"/>
        </w:rPr>
        <w:t>Doe</w:t>
      </w:r>
    </w:p>
    <w:p>
      <w:pPr>
        <w:pStyle w:val="Heading2"/>
      </w:pPr>
      <w:r>
        <w:rPr>
          <w:color w:val="FFFFFF"/>
          <w:spacing w:val="10"/>
        </w:rPr>
        <w:t>Bank</w:t>
      </w:r>
      <w:r>
        <w:rPr>
          <w:color w:val="FFFFFF"/>
          <w:spacing w:val="39"/>
        </w:rPr>
        <w:t> </w:t>
      </w:r>
      <w:r>
        <w:rPr>
          <w:color w:val="FFFFFF"/>
          <w:spacing w:val="11"/>
        </w:rPr>
        <w:t>Chief</w:t>
      </w:r>
      <w:r>
        <w:rPr>
          <w:color w:val="FFFFFF"/>
          <w:spacing w:val="39"/>
        </w:rPr>
        <w:t> </w:t>
      </w:r>
      <w:r>
        <w:rPr>
          <w:color w:val="FFFFFF"/>
          <w:spacing w:val="12"/>
        </w:rPr>
        <w:t>Executive</w:t>
      </w:r>
      <w:r>
        <w:rPr>
          <w:color w:val="FFFFFF"/>
          <w:spacing w:val="40"/>
        </w:rPr>
        <w:t> </w:t>
      </w:r>
      <w:r>
        <w:rPr>
          <w:color w:val="FFFFFF"/>
          <w:spacing w:val="10"/>
        </w:rPr>
        <w:t>Officer</w:t>
      </w:r>
    </w:p>
    <w:p>
      <w:pPr>
        <w:pStyle w:val="BodyText"/>
        <w:spacing w:line="278" w:lineRule="auto" w:before="235"/>
        <w:ind w:left="4415"/>
      </w:pPr>
      <w:r>
        <w:rPr>
          <w:color w:val="FFFFFF"/>
          <w:spacing w:val="-2"/>
          <w:w w:val="105"/>
        </w:rPr>
        <w:t>Senior banking executive with expertise in strategic planning, portfolio management, </w:t>
      </w:r>
      <w:r>
        <w:rPr>
          <w:color w:val="FFFFFF"/>
          <w:w w:val="105"/>
        </w:rPr>
        <w:t>and regulatory compliance</w:t>
      </w:r>
    </w:p>
    <w:p>
      <w:pPr>
        <w:pStyle w:val="BodyText"/>
        <w:spacing w:line="266" w:lineRule="auto" w:before="104"/>
        <w:ind w:left="4415"/>
      </w:pPr>
      <w:r>
        <w:rPr>
          <w:color w:val="FFFFFF"/>
          <w:w w:val="105"/>
        </w:rPr>
        <w:t>Senior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banking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executive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planning 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portfolio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management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top-tier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ﬁnancial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institutions.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Demonstrated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ability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 improve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efﬁciency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70%,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$500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million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portfolios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above-market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returns,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build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high-performance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drive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sustainable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growth.</w:t>
      </w:r>
    </w:p>
    <w:p>
      <w:pPr>
        <w:pStyle w:val="BodyText"/>
        <w:spacing w:line="268" w:lineRule="auto" w:before="11"/>
        <w:ind w:left="4415"/>
      </w:pPr>
      <w:r>
        <w:rPr>
          <w:color w:val="FFFFFF"/>
          <w:spacing w:val="-2"/>
          <w:w w:val="105"/>
        </w:rPr>
        <w:t>Expert in regulatory compliance, stakeholder relations, risk management, and capital </w:t>
      </w:r>
      <w:r>
        <w:rPr>
          <w:color w:val="FFFFFF"/>
          <w:w w:val="105"/>
        </w:rPr>
        <w:t>markets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strategy.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measurable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ﬁnancial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outcomes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through disciplined execution and strategic foresight.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Heading1"/>
        <w:spacing w:before="23"/>
      </w:pPr>
      <w:r>
        <w:rPr>
          <w:color w:val="073762"/>
          <w:sz w:val="48"/>
        </w:rPr>
        <w:t>C</w:t>
      </w:r>
      <w:r>
        <w:rPr>
          <w:color w:val="073762"/>
        </w:rPr>
        <w:t>ONTACT</w:t>
      </w:r>
      <w:r>
        <w:rPr>
          <w:color w:val="073762"/>
          <w:spacing w:val="-3"/>
        </w:rPr>
        <w:t> </w:t>
      </w:r>
      <w:r>
        <w:rPr>
          <w:color w:val="073762"/>
          <w:spacing w:val="-2"/>
        </w:rPr>
        <w:t>INFORMATION</w:t>
      </w:r>
    </w:p>
    <w:p>
      <w:pPr>
        <w:spacing w:before="53"/>
        <w:ind w:left="100" w:right="0" w:firstLine="0"/>
        <w:jc w:val="left"/>
        <w:rPr>
          <w:b/>
          <w:sz w:val="29"/>
        </w:rPr>
      </w:pPr>
      <w:r>
        <w:rPr/>
        <w:br w:type="column"/>
      </w:r>
      <w:r>
        <w:rPr>
          <w:b/>
          <w:color w:val="073762"/>
          <w:sz w:val="48"/>
        </w:rPr>
        <w:t>P</w:t>
      </w:r>
      <w:r>
        <w:rPr>
          <w:b/>
          <w:color w:val="073762"/>
          <w:sz w:val="29"/>
        </w:rPr>
        <w:t>ROFESSIONAL</w:t>
      </w:r>
      <w:r>
        <w:rPr>
          <w:b/>
          <w:color w:val="073762"/>
          <w:spacing w:val="27"/>
          <w:sz w:val="29"/>
        </w:rPr>
        <w:t> </w:t>
      </w:r>
      <w:r>
        <w:rPr>
          <w:b/>
          <w:color w:val="073762"/>
          <w:spacing w:val="-2"/>
          <w:sz w:val="29"/>
        </w:rPr>
        <w:t>EXPERIENCE</w:t>
      </w:r>
    </w:p>
    <w:p>
      <w:pPr>
        <w:spacing w:after="0"/>
        <w:jc w:val="left"/>
        <w:rPr>
          <w:b/>
          <w:sz w:val="29"/>
        </w:rPr>
        <w:sectPr>
          <w:type w:val="continuous"/>
          <w:pgSz w:w="11920" w:h="16860"/>
          <w:pgMar w:top="940" w:bottom="280" w:left="141" w:right="283"/>
          <w:cols w:num="2" w:equalWidth="0">
            <w:col w:w="3867" w:space="560"/>
            <w:col w:w="7069"/>
          </w:cols>
        </w:sectPr>
      </w:pPr>
    </w:p>
    <w:p>
      <w:pPr>
        <w:pStyle w:val="BodyText"/>
        <w:spacing w:before="69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before="139"/>
        <w:ind w:left="42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before="160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75584</wp:posOffset>
            </wp:positionV>
            <wp:extent cx="174258" cy="2006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75"/>
        <w:ind w:left="429" w:right="124"/>
      </w:pPr>
      <w:r>
        <w:rPr/>
        <w:br w:type="column"/>
      </w:r>
      <w:r>
        <w:rPr>
          <w:spacing w:val="-2"/>
          <w:w w:val="105"/>
        </w:rPr>
        <w:t>VICE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PRESIDENT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STRATEGIC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PLANNING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JPMORGAN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CHASE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CO., </w:t>
      </w:r>
      <w:r>
        <w:rPr>
          <w:w w:val="105"/>
        </w:rPr>
        <w:t>NEW YORK, NY</w:t>
      </w:r>
    </w:p>
    <w:p>
      <w:pPr>
        <w:pStyle w:val="BodyText"/>
        <w:spacing w:before="74"/>
        <w:ind w:left="429"/>
      </w:pPr>
      <w:r>
        <w:rPr>
          <w:spacing w:val="-2"/>
          <w:w w:val="105"/>
        </w:rPr>
        <w:t>JANUARY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141" w:right="283"/>
          <w:cols w:num="2" w:equalWidth="0">
            <w:col w:w="2678" w:space="1420"/>
            <w:col w:w="7398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940" w:bottom="280" w:left="141" w:right="283"/>
        </w:sectPr>
      </w:pPr>
    </w:p>
    <w:p>
      <w:pPr>
        <w:pStyle w:val="BodyText"/>
        <w:spacing w:line="376" w:lineRule="auto" w:before="55"/>
        <w:ind w:left="430" w:right="2005" w:hanging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95650">
                                <a:moveTo>
                                  <a:pt x="7568183" y="3295649"/>
                                </a:moveTo>
                                <a:lnTo>
                                  <a:pt x="0" y="3295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95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9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9874" y="3295650"/>
                            <a:ext cx="4758690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810375">
                                <a:moveTo>
                                  <a:pt x="4758308" y="6810374"/>
                                </a:moveTo>
                                <a:lnTo>
                                  <a:pt x="0" y="68103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81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62262" y="4724399"/>
                            <a:ext cx="219075" cy="490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905375">
                                <a:moveTo>
                                  <a:pt x="47625" y="4878209"/>
                                </a:moveTo>
                                <a:lnTo>
                                  <a:pt x="27165" y="4857750"/>
                                </a:lnTo>
                                <a:lnTo>
                                  <a:pt x="20472" y="4857750"/>
                                </a:lnTo>
                                <a:lnTo>
                                  <a:pt x="0" y="4878209"/>
                                </a:lnTo>
                                <a:lnTo>
                                  <a:pt x="0" y="4881791"/>
                                </a:lnTo>
                                <a:lnTo>
                                  <a:pt x="0" y="4884915"/>
                                </a:lnTo>
                                <a:lnTo>
                                  <a:pt x="20472" y="4905375"/>
                                </a:lnTo>
                                <a:lnTo>
                                  <a:pt x="27165" y="4905375"/>
                                </a:lnTo>
                                <a:lnTo>
                                  <a:pt x="47625" y="4884915"/>
                                </a:lnTo>
                                <a:lnTo>
                                  <a:pt x="47625" y="4878209"/>
                                </a:lnTo>
                                <a:close/>
                              </a:path>
                              <a:path w="219075" h="4905375">
                                <a:moveTo>
                                  <a:pt x="47625" y="4668659"/>
                                </a:moveTo>
                                <a:lnTo>
                                  <a:pt x="27165" y="4648200"/>
                                </a:lnTo>
                                <a:lnTo>
                                  <a:pt x="20472" y="4648200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41"/>
                                </a:lnTo>
                                <a:lnTo>
                                  <a:pt x="0" y="4675365"/>
                                </a:lnTo>
                                <a:lnTo>
                                  <a:pt x="20472" y="4695825"/>
                                </a:lnTo>
                                <a:lnTo>
                                  <a:pt x="27165" y="4695825"/>
                                </a:lnTo>
                                <a:lnTo>
                                  <a:pt x="47625" y="4675365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219075" h="4905375">
                                <a:moveTo>
                                  <a:pt x="219075" y="3382797"/>
                                </a:moveTo>
                                <a:lnTo>
                                  <a:pt x="198615" y="3362325"/>
                                </a:lnTo>
                                <a:lnTo>
                                  <a:pt x="191922" y="3362325"/>
                                </a:lnTo>
                                <a:lnTo>
                                  <a:pt x="171450" y="3382797"/>
                                </a:lnTo>
                                <a:lnTo>
                                  <a:pt x="171450" y="3386366"/>
                                </a:lnTo>
                                <a:lnTo>
                                  <a:pt x="171450" y="3389490"/>
                                </a:lnTo>
                                <a:lnTo>
                                  <a:pt x="191922" y="3409950"/>
                                </a:lnTo>
                                <a:lnTo>
                                  <a:pt x="198615" y="3409950"/>
                                </a:lnTo>
                                <a:lnTo>
                                  <a:pt x="219075" y="3389490"/>
                                </a:lnTo>
                                <a:lnTo>
                                  <a:pt x="219075" y="3382797"/>
                                </a:lnTo>
                                <a:close/>
                              </a:path>
                              <a:path w="219075" h="4905375">
                                <a:moveTo>
                                  <a:pt x="219075" y="2887497"/>
                                </a:moveTo>
                                <a:lnTo>
                                  <a:pt x="198615" y="2867025"/>
                                </a:lnTo>
                                <a:lnTo>
                                  <a:pt x="191922" y="2867025"/>
                                </a:lnTo>
                                <a:lnTo>
                                  <a:pt x="171450" y="2887497"/>
                                </a:lnTo>
                                <a:lnTo>
                                  <a:pt x="171450" y="2891066"/>
                                </a:lnTo>
                                <a:lnTo>
                                  <a:pt x="171450" y="2894190"/>
                                </a:lnTo>
                                <a:lnTo>
                                  <a:pt x="191922" y="2914650"/>
                                </a:lnTo>
                                <a:lnTo>
                                  <a:pt x="198615" y="2914650"/>
                                </a:lnTo>
                                <a:lnTo>
                                  <a:pt x="219075" y="2894190"/>
                                </a:lnTo>
                                <a:lnTo>
                                  <a:pt x="219075" y="2887497"/>
                                </a:lnTo>
                                <a:close/>
                              </a:path>
                              <a:path w="219075" h="4905375">
                                <a:moveTo>
                                  <a:pt x="219075" y="2382672"/>
                                </a:moveTo>
                                <a:lnTo>
                                  <a:pt x="198615" y="2362200"/>
                                </a:lnTo>
                                <a:lnTo>
                                  <a:pt x="191922" y="2362200"/>
                                </a:lnTo>
                                <a:lnTo>
                                  <a:pt x="171450" y="2382672"/>
                                </a:lnTo>
                                <a:lnTo>
                                  <a:pt x="171450" y="2386241"/>
                                </a:lnTo>
                                <a:lnTo>
                                  <a:pt x="171450" y="2389365"/>
                                </a:lnTo>
                                <a:lnTo>
                                  <a:pt x="191922" y="2409825"/>
                                </a:lnTo>
                                <a:lnTo>
                                  <a:pt x="198615" y="2409825"/>
                                </a:lnTo>
                                <a:lnTo>
                                  <a:pt x="219075" y="2389365"/>
                                </a:lnTo>
                                <a:lnTo>
                                  <a:pt x="219075" y="2382672"/>
                                </a:lnTo>
                                <a:close/>
                              </a:path>
                              <a:path w="219075" h="4905375">
                                <a:moveTo>
                                  <a:pt x="219075" y="1178585"/>
                                </a:moveTo>
                                <a:lnTo>
                                  <a:pt x="202552" y="1162050"/>
                                </a:lnTo>
                                <a:lnTo>
                                  <a:pt x="187985" y="1162050"/>
                                </a:lnTo>
                                <a:lnTo>
                                  <a:pt x="171450" y="1178585"/>
                                </a:lnTo>
                                <a:lnTo>
                                  <a:pt x="171450" y="1181100"/>
                                </a:lnTo>
                                <a:lnTo>
                                  <a:pt x="171450" y="1183627"/>
                                </a:lnTo>
                                <a:lnTo>
                                  <a:pt x="187985" y="1200150"/>
                                </a:lnTo>
                                <a:lnTo>
                                  <a:pt x="202552" y="1200150"/>
                                </a:lnTo>
                                <a:lnTo>
                                  <a:pt x="219075" y="1183627"/>
                                </a:lnTo>
                                <a:lnTo>
                                  <a:pt x="219075" y="1178585"/>
                                </a:lnTo>
                                <a:close/>
                              </a:path>
                              <a:path w="219075" h="4905375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4905375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581399"/>
                            <a:ext cx="2809875" cy="413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133850">
                                <a:moveTo>
                                  <a:pt x="2809862" y="3867150"/>
                                </a:moveTo>
                                <a:lnTo>
                                  <a:pt x="0" y="3867150"/>
                                </a:lnTo>
                                <a:lnTo>
                                  <a:pt x="0" y="4133850"/>
                                </a:lnTo>
                                <a:lnTo>
                                  <a:pt x="2809862" y="4133850"/>
                                </a:lnTo>
                                <a:lnTo>
                                  <a:pt x="2809862" y="3867150"/>
                                </a:lnTo>
                                <a:close/>
                              </a:path>
                              <a:path w="2809875" h="4133850">
                                <a:moveTo>
                                  <a:pt x="2809862" y="1838325"/>
                                </a:moveTo>
                                <a:lnTo>
                                  <a:pt x="0" y="1838325"/>
                                </a:lnTo>
                                <a:lnTo>
                                  <a:pt x="0" y="2105025"/>
                                </a:lnTo>
                                <a:lnTo>
                                  <a:pt x="2809862" y="2105025"/>
                                </a:lnTo>
                                <a:lnTo>
                                  <a:pt x="2809862" y="1838325"/>
                                </a:lnTo>
                                <a:close/>
                              </a:path>
                              <a:path w="2809875" h="41338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0"/>
                                </a:lnTo>
                                <a:lnTo>
                                  <a:pt x="2809862" y="26670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598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519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8" o:title=""/>
                </v:shape>
                <v:rect style="position:absolute;left:4425;top:5190;width:7494;height:10725" id="docshape5" filled="true" fillcolor="#f5f5f5" stroked="false">
                  <v:fill type="solid"/>
                </v:rect>
                <v:shape style="position:absolute;left:4664;top:7440;width:345;height:7725" id="docshape6" coordorigin="4665,7440" coordsize="345,7725" path="m4740,15122l4739,15117,4735,15108,4733,15104,4726,15097,4722,15095,4713,15091,4708,15090,4697,15090,4692,15091,4683,15095,4679,15097,4672,15104,4670,15108,4666,15117,4665,15122,4665,15128,4665,15133,4666,15138,4670,15147,4672,15151,4679,15158,4683,15160,4692,15164,4697,15165,4708,15165,4713,15164,4722,15160,4726,15158,4733,15151,4735,15147,4739,15138,4740,15133,4740,15122xm4740,14792l4739,14787,4735,14778,4733,14774,4726,14767,4722,14765,4713,14761,4708,14760,4697,14760,4692,14761,4683,14765,4679,14767,4672,14774,4670,14778,4666,14787,4665,14792,4665,14798,4665,14803,4666,14808,4670,14817,4672,14821,4679,14828,4683,14830,4692,14834,4697,14835,4708,14835,4713,14834,4722,14830,4726,14828,4733,14821,4735,14817,4739,14808,4740,14803,4740,14792xm5010,12767l5009,12762,5005,12753,5003,12749,4996,12742,4992,12740,4983,12736,4978,12735,4967,12735,4962,12736,4953,12740,4949,12742,4942,12749,4940,12753,4936,12762,4935,12767,4935,12773,4935,12778,4936,12783,4940,12792,4942,12796,4949,12803,4953,12805,4962,12809,4967,12810,4978,12810,4983,12809,4992,12805,4996,12803,5003,12796,5005,12792,5009,12783,5010,12778,5010,12767xm5010,11987l5009,11982,5005,11973,5003,11969,4996,11962,4992,11960,4983,11956,4978,11955,4967,11955,4962,11956,4953,11960,4949,11962,4942,11969,4940,11973,4936,11982,4935,11987,4935,11993,4935,11998,4936,12003,4940,12012,4942,12016,4949,12023,4953,12025,4962,12029,4967,12030,4978,12030,4983,12029,4992,12025,4996,12023,5003,12016,5005,12012,5009,12003,5010,11998,5010,11987xm5010,11192l5009,11187,5005,11178,5003,11174,4996,11167,4992,11165,4983,11161,4978,11160,4967,11160,4962,11161,4953,11165,4949,11167,4942,11174,4940,11178,4936,11187,4935,11192,4935,11198,4935,11203,4936,11208,4940,11217,4942,11221,4949,11228,4953,11230,4962,11234,4967,11235,4978,11235,4983,11234,4992,11230,4996,11228,5003,11221,5005,11217,5009,11208,5010,11203,5010,11192xm5010,9296l5009,9292,5006,9285,5004,9282,4998,9276,4995,9274,4988,9271,4984,9270,4961,9270,4957,9271,4950,9274,4947,9276,4941,9282,4939,9285,4936,9292,4935,9296,4935,9300,4935,9304,4936,9308,4939,9315,4941,9318,4947,9324,4950,9326,4957,9329,4961,9330,4984,9330,4988,9329,4995,9326,4998,9324,5004,9318,5006,9315,5009,9308,5010,9304,5010,9296xm5010,8267l5009,8262,5005,8253,5003,8249,4996,8242,4992,8240,4983,8236,4978,8235,4967,8235,4962,8236,4953,8240,4949,8242,4942,8249,4940,8253,4936,8262,4935,8267,4935,8273,4935,8278,4936,8283,4940,8292,4942,8296,4949,8303,4953,8305,4962,8309,4967,8310,4978,8310,4983,8309,4992,8305,4996,8303,5003,8296,5005,8292,5009,8283,5010,8278,5010,8267xm5010,7472l5009,7467,5005,7458,5003,7454,4996,7447,4992,7445,4983,7441,4978,7440,4967,7440,4962,7441,4953,7445,4949,7447,4942,7454,4940,7458,4936,7467,4935,7472,4935,7478,4935,7483,4936,7488,4940,7497,4942,7501,4949,7508,4953,7510,4962,7514,4967,7515,4978,7515,4983,7514,4992,7510,4996,7508,5003,7501,5005,7497,5009,7488,5010,7483,5010,7472xe" filled="true" fillcolor="#000000" stroked="false">
                  <v:path arrowok="t"/>
                  <v:fill type="solid"/>
                </v:shape>
                <v:shape style="position:absolute;left:0;top:5640;width:4425;height:6510" id="docshape7" coordorigin="0,5640" coordsize="4425,6510" path="m4425,11730l0,11730,0,12150,4425,12150,4425,11730xm4425,8535l0,8535,0,8955,4425,8955,4425,8535xm4425,5640l0,5640,0,6060,4425,6060,4425,56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Chicago,</w:t>
      </w:r>
      <w:r>
        <w:rPr>
          <w:spacing w:val="-9"/>
          <w:w w:val="105"/>
        </w:rPr>
        <w:t> </w:t>
      </w:r>
      <w:r>
        <w:rPr>
          <w:w w:val="105"/>
        </w:rPr>
        <w:t>IL</w:t>
      </w:r>
    </w:p>
    <w:p>
      <w:pPr>
        <w:pStyle w:val="Heading1"/>
        <w:spacing w:before="43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30"/>
        <w:rPr>
          <w:b/>
          <w:sz w:val="29"/>
        </w:rPr>
      </w:pPr>
    </w:p>
    <w:p>
      <w:pPr>
        <w:pStyle w:val="BodyText"/>
        <w:spacing w:line="261" w:lineRule="auto"/>
        <w:ind w:left="435"/>
      </w:pPr>
      <w:r>
        <w:rPr>
          <w:spacing w:val="-2"/>
          <w:w w:val="105"/>
        </w:rPr>
        <w:t>Master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(MBA) </w:t>
      </w:r>
      <w:r>
        <w:rPr>
          <w:w w:val="105"/>
        </w:rPr>
        <w:t>Harvard Business School</w:t>
      </w:r>
    </w:p>
    <w:p>
      <w:pPr>
        <w:pStyle w:val="BodyText"/>
        <w:spacing w:before="104"/>
        <w:ind w:left="435"/>
      </w:pPr>
      <w:r>
        <w:rPr/>
        <w:t>Boston,</w:t>
      </w:r>
      <w:r>
        <w:rPr>
          <w:spacing w:val="10"/>
        </w:rPr>
        <w:t> </w:t>
      </w:r>
      <w:r>
        <w:rPr/>
        <w:t>MA</w:t>
      </w:r>
      <w:r>
        <w:rPr>
          <w:spacing w:val="11"/>
        </w:rPr>
        <w:t> </w:t>
      </w:r>
      <w:r>
        <w:rPr>
          <w:spacing w:val="-10"/>
        </w:rPr>
        <w:t>|</w:t>
      </w:r>
    </w:p>
    <w:p>
      <w:pPr>
        <w:pStyle w:val="BodyText"/>
        <w:spacing w:before="186"/>
      </w:pPr>
    </w:p>
    <w:p>
      <w:pPr>
        <w:pStyle w:val="BodyText"/>
        <w:spacing w:line="278" w:lineRule="auto"/>
        <w:ind w:left="435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Economics</w:t>
      </w:r>
      <w:r>
        <w:rPr>
          <w:spacing w:val="-13"/>
          <w:w w:val="105"/>
        </w:rPr>
        <w:t> </w:t>
      </w:r>
      <w:r>
        <w:rPr>
          <w:w w:val="105"/>
        </w:rPr>
        <w:t>Stanford </w:t>
      </w:r>
      <w:r>
        <w:rPr>
          <w:spacing w:val="-2"/>
          <w:w w:val="105"/>
        </w:rPr>
        <w:t>University</w:t>
      </w:r>
    </w:p>
    <w:p>
      <w:pPr>
        <w:pStyle w:val="BodyText"/>
        <w:spacing w:before="90"/>
        <w:ind w:left="435"/>
      </w:pPr>
      <w:r>
        <w:rPr/>
        <w:t>Stanford,</w:t>
      </w:r>
      <w:r>
        <w:rPr>
          <w:spacing w:val="9"/>
        </w:rPr>
        <w:t> </w:t>
      </w:r>
      <w:r>
        <w:rPr/>
        <w:t>CA</w:t>
      </w:r>
      <w:r>
        <w:rPr>
          <w:spacing w:val="9"/>
        </w:rPr>
        <w:t> </w:t>
      </w:r>
      <w:r>
        <w:rPr>
          <w:spacing w:val="-10"/>
        </w:rPr>
        <w:t>|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073762"/>
          <w:sz w:val="48"/>
        </w:rPr>
        <w:t>K</w:t>
      </w:r>
      <w:r>
        <w:rPr>
          <w:color w:val="073762"/>
        </w:rPr>
        <w:t>EY</w:t>
      </w:r>
      <w:r>
        <w:rPr>
          <w:color w:val="073762"/>
          <w:spacing w:val="1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31"/>
        <w:rPr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Strategic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8" w:after="0"/>
        <w:ind w:left="732" w:right="467" w:hanging="304"/>
        <w:jc w:val="left"/>
        <w:rPr>
          <w:sz w:val="18"/>
        </w:rPr>
      </w:pPr>
      <w:r>
        <w:rPr>
          <w:w w:val="105"/>
          <w:sz w:val="18"/>
        </w:rPr>
        <w:t>Portfolio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asset </w:t>
      </w:r>
      <w:r>
        <w:rPr>
          <w:spacing w:val="-2"/>
          <w:w w:val="105"/>
          <w:sz w:val="18"/>
        </w:rPr>
        <w:t>allocation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61" w:lineRule="auto" w:before="90" w:after="0"/>
        <w:ind w:left="732" w:right="395" w:hanging="304"/>
        <w:jc w:val="left"/>
        <w:rPr>
          <w:sz w:val="18"/>
        </w:rPr>
      </w:pPr>
      <w:r>
        <w:rPr>
          <w:w w:val="105"/>
          <w:sz w:val="18"/>
        </w:rPr>
        <w:t>Regulatory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audit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8" w:lineRule="auto" w:before="103" w:after="0"/>
        <w:ind w:left="732" w:right="977" w:hanging="304"/>
        <w:jc w:val="left"/>
        <w:rPr>
          <w:sz w:val="18"/>
        </w:rPr>
      </w:pPr>
      <w:r>
        <w:rPr>
          <w:w w:val="105"/>
          <w:sz w:val="18"/>
        </w:rPr>
        <w:t>Financial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risk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5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Budgeting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2"/>
          <w:w w:val="105"/>
          <w:sz w:val="18"/>
        </w:rPr>
        <w:t> forecasting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Stakeholder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investor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relations</w:t>
      </w:r>
    </w:p>
    <w:p>
      <w:pPr>
        <w:pStyle w:val="BodyText"/>
        <w:spacing w:line="268" w:lineRule="auto" w:before="75"/>
        <w:ind w:left="658" w:right="239"/>
      </w:pPr>
      <w:r>
        <w:rPr/>
        <w:br w:type="column"/>
      </w:r>
      <w:r>
        <w:rPr>
          <w:w w:val="105"/>
        </w:rPr>
        <w:t>Spearheaded enterprise-wide strategic initiatives over eight years that increased</w:t>
      </w:r>
      <w:r>
        <w:rPr>
          <w:spacing w:val="-3"/>
          <w:w w:val="105"/>
        </w:rPr>
        <w:t> </w:t>
      </w:r>
      <w:r>
        <w:rPr>
          <w:w w:val="105"/>
        </w:rPr>
        <w:t>operational</w:t>
      </w:r>
      <w:r>
        <w:rPr>
          <w:spacing w:val="-3"/>
          <w:w w:val="105"/>
        </w:rPr>
        <w:t> </w:t>
      </w:r>
      <w:r>
        <w:rPr>
          <w:w w:val="105"/>
        </w:rPr>
        <w:t>efﬁciency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w w:val="105"/>
        </w:rPr>
        <w:t>70%,</w:t>
      </w:r>
      <w:r>
        <w:rPr>
          <w:spacing w:val="-3"/>
          <w:w w:val="105"/>
        </w:rPr>
        <w:t> </w:t>
      </w:r>
      <w:r>
        <w:rPr>
          <w:w w:val="105"/>
        </w:rPr>
        <w:t>reducing</w:t>
      </w:r>
      <w:r>
        <w:rPr>
          <w:spacing w:val="-3"/>
          <w:w w:val="105"/>
        </w:rPr>
        <w:t> </w:t>
      </w:r>
      <w:r>
        <w:rPr>
          <w:w w:val="105"/>
        </w:rPr>
        <w:t>redundant</w:t>
      </w:r>
      <w:r>
        <w:rPr>
          <w:spacing w:val="-3"/>
          <w:w w:val="105"/>
        </w:rPr>
        <w:t> </w:t>
      </w:r>
      <w:r>
        <w:rPr>
          <w:w w:val="105"/>
        </w:rPr>
        <w:t>processes and improving cross-divisional coordination across 12 business units.</w:t>
      </w:r>
    </w:p>
    <w:p>
      <w:pPr>
        <w:pStyle w:val="BodyText"/>
        <w:spacing w:line="273" w:lineRule="auto" w:before="99"/>
        <w:ind w:left="658" w:right="239"/>
      </w:pPr>
      <w:r>
        <w:rPr>
          <w:w w:val="105"/>
        </w:rPr>
        <w:t>Managed relationships with 50+ key institutional investors and board stakeholders</w:t>
      </w:r>
      <w:r>
        <w:rPr>
          <w:spacing w:val="-10"/>
          <w:w w:val="105"/>
        </w:rPr>
        <w:t> </w:t>
      </w:r>
      <w:r>
        <w:rPr>
          <w:w w:val="105"/>
        </w:rPr>
        <w:t>over</w:t>
      </w:r>
      <w:r>
        <w:rPr>
          <w:spacing w:val="-10"/>
          <w:w w:val="105"/>
        </w:rPr>
        <w:t> </w:t>
      </w:r>
      <w:r>
        <w:rPr>
          <w:w w:val="105"/>
        </w:rPr>
        <w:t>ﬁve</w:t>
      </w:r>
      <w:r>
        <w:rPr>
          <w:spacing w:val="-10"/>
          <w:w w:val="105"/>
        </w:rPr>
        <w:t> </w:t>
      </w:r>
      <w:r>
        <w:rPr>
          <w:w w:val="105"/>
        </w:rPr>
        <w:t>years,</w:t>
      </w:r>
      <w:r>
        <w:rPr>
          <w:spacing w:val="-10"/>
          <w:w w:val="105"/>
        </w:rPr>
        <w:t> </w:t>
      </w:r>
      <w:r>
        <w:rPr>
          <w:w w:val="105"/>
        </w:rPr>
        <w:t>increasing</w:t>
      </w:r>
      <w:r>
        <w:rPr>
          <w:spacing w:val="-10"/>
          <w:w w:val="105"/>
        </w:rPr>
        <w:t> </w:t>
      </w:r>
      <w:r>
        <w:rPr>
          <w:w w:val="105"/>
        </w:rPr>
        <w:t>investor</w:t>
      </w:r>
      <w:r>
        <w:rPr>
          <w:spacing w:val="-10"/>
          <w:w w:val="105"/>
        </w:rPr>
        <w:t> </w:t>
      </w:r>
      <w:r>
        <w:rPr>
          <w:w w:val="105"/>
        </w:rPr>
        <w:t>satisfaction</w:t>
      </w:r>
      <w:r>
        <w:rPr>
          <w:spacing w:val="-10"/>
          <w:w w:val="105"/>
        </w:rPr>
        <w:t> </w:t>
      </w:r>
      <w:r>
        <w:rPr>
          <w:w w:val="105"/>
        </w:rPr>
        <w:t>scores</w:t>
      </w:r>
      <w:r>
        <w:rPr>
          <w:spacing w:val="-10"/>
          <w:w w:val="105"/>
        </w:rPr>
        <w:t> </w:t>
      </w:r>
      <w:r>
        <w:rPr>
          <w:w w:val="105"/>
        </w:rPr>
        <w:t>by 65% through transparent reporting and proactive executive </w:t>
      </w:r>
      <w:r>
        <w:rPr>
          <w:spacing w:val="-2"/>
          <w:w w:val="105"/>
        </w:rPr>
        <w:t>communication.</w:t>
      </w:r>
    </w:p>
    <w:p>
      <w:pPr>
        <w:pStyle w:val="BodyText"/>
        <w:spacing w:line="268" w:lineRule="auto" w:before="92"/>
        <w:ind w:left="658" w:right="239"/>
      </w:pPr>
      <w:r>
        <w:rPr>
          <w:w w:val="105"/>
        </w:rPr>
        <w:t>Oversaw regulatory compliance across four consecutive annual audit cycles,</w:t>
      </w:r>
      <w:r>
        <w:rPr>
          <w:spacing w:val="-5"/>
          <w:w w:val="105"/>
        </w:rPr>
        <w:t> </w:t>
      </w:r>
      <w:r>
        <w:rPr>
          <w:w w:val="105"/>
        </w:rPr>
        <w:t>achieving</w:t>
      </w:r>
      <w:r>
        <w:rPr>
          <w:spacing w:val="-5"/>
          <w:w w:val="105"/>
        </w:rPr>
        <w:t> </w:t>
      </w:r>
      <w:r>
        <w:rPr>
          <w:w w:val="105"/>
        </w:rPr>
        <w:t>zero</w:t>
      </w:r>
      <w:r>
        <w:rPr>
          <w:spacing w:val="-5"/>
          <w:w w:val="105"/>
        </w:rPr>
        <w:t> </w:t>
      </w:r>
      <w:r>
        <w:rPr>
          <w:w w:val="105"/>
        </w:rPr>
        <w:t>major</w:t>
      </w:r>
      <w:r>
        <w:rPr>
          <w:spacing w:val="-5"/>
          <w:w w:val="105"/>
        </w:rPr>
        <w:t> </w:t>
      </w:r>
      <w:r>
        <w:rPr>
          <w:w w:val="105"/>
        </w:rPr>
        <w:t>ﬁndings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maintaining</w:t>
      </w:r>
      <w:r>
        <w:rPr>
          <w:spacing w:val="-5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ﬁrm's</w:t>
      </w:r>
      <w:r>
        <w:rPr>
          <w:spacing w:val="-5"/>
          <w:w w:val="105"/>
        </w:rPr>
        <w:t> </w:t>
      </w:r>
      <w:r>
        <w:rPr>
          <w:w w:val="105"/>
        </w:rPr>
        <w:t>regulatory standing with OCC and Federal Reserve examiners.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31" w:lineRule="auto"/>
        <w:ind w:left="100" w:right="556"/>
      </w:pPr>
      <w:r>
        <w:rPr>
          <w:spacing w:val="-2"/>
          <w:w w:val="105"/>
        </w:rPr>
        <w:t>SENIOR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FINANCIAL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GOLDMAN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SACHS,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NY </w:t>
      </w:r>
      <w:r>
        <w:rPr>
          <w:w w:val="105"/>
        </w:rPr>
        <w:t>JUNE 2005 – DECEMBER 2014</w:t>
      </w:r>
    </w:p>
    <w:p>
      <w:pPr>
        <w:pStyle w:val="BodyText"/>
        <w:spacing w:line="268" w:lineRule="auto" w:before="194"/>
        <w:ind w:left="658" w:right="239"/>
      </w:pPr>
      <w:r>
        <w:rPr>
          <w:w w:val="105"/>
        </w:rPr>
        <w:t>Directed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$500</w:t>
      </w:r>
      <w:r>
        <w:rPr>
          <w:spacing w:val="-13"/>
          <w:w w:val="105"/>
        </w:rPr>
        <w:t> </w:t>
      </w:r>
      <w:r>
        <w:rPr>
          <w:w w:val="105"/>
        </w:rPr>
        <w:t>million</w:t>
      </w:r>
      <w:r>
        <w:rPr>
          <w:spacing w:val="-13"/>
          <w:w w:val="105"/>
        </w:rPr>
        <w:t> </w:t>
      </w:r>
      <w:r>
        <w:rPr>
          <w:w w:val="105"/>
        </w:rPr>
        <w:t>institutional</w:t>
      </w:r>
      <w:r>
        <w:rPr>
          <w:spacing w:val="-13"/>
          <w:w w:val="105"/>
        </w:rPr>
        <w:t> </w:t>
      </w:r>
      <w:r>
        <w:rPr>
          <w:w w:val="105"/>
        </w:rPr>
        <w:t>investment</w:t>
      </w:r>
      <w:r>
        <w:rPr>
          <w:spacing w:val="-13"/>
          <w:w w:val="105"/>
        </w:rPr>
        <w:t> </w:t>
      </w:r>
      <w:r>
        <w:rPr>
          <w:w w:val="105"/>
        </w:rPr>
        <w:t>portfolio,</w:t>
      </w:r>
      <w:r>
        <w:rPr>
          <w:spacing w:val="-13"/>
          <w:w w:val="105"/>
        </w:rPr>
        <w:t> </w:t>
      </w:r>
      <w:r>
        <w:rPr>
          <w:w w:val="105"/>
        </w:rPr>
        <w:t>consistently achieving annual returns 4-6% above market benchmarks through disciplined asset allocation and active risk monitoring.</w:t>
      </w:r>
    </w:p>
    <w:p>
      <w:pPr>
        <w:pStyle w:val="BodyText"/>
        <w:spacing w:line="268" w:lineRule="auto" w:before="99"/>
        <w:ind w:left="658"/>
      </w:pPr>
      <w:r>
        <w:rPr>
          <w:w w:val="105"/>
        </w:rPr>
        <w:t>Designed and implemented risk management strategies that reduced operational</w:t>
      </w:r>
      <w:r>
        <w:rPr>
          <w:spacing w:val="-9"/>
          <w:w w:val="105"/>
        </w:rPr>
        <w:t> </w:t>
      </w:r>
      <w:r>
        <w:rPr>
          <w:w w:val="105"/>
        </w:rPr>
        <w:t>risk</w:t>
      </w:r>
      <w:r>
        <w:rPr>
          <w:spacing w:val="-9"/>
          <w:w w:val="105"/>
        </w:rPr>
        <w:t> </w:t>
      </w:r>
      <w:r>
        <w:rPr>
          <w:w w:val="105"/>
        </w:rPr>
        <w:t>exposure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25%,</w:t>
      </w:r>
      <w:r>
        <w:rPr>
          <w:spacing w:val="-9"/>
          <w:w w:val="105"/>
        </w:rPr>
        <w:t> </w:t>
      </w:r>
      <w:r>
        <w:rPr>
          <w:w w:val="105"/>
        </w:rPr>
        <w:t>including</w:t>
      </w:r>
      <w:r>
        <w:rPr>
          <w:spacing w:val="-9"/>
          <w:w w:val="105"/>
        </w:rPr>
        <w:t> </w:t>
      </w:r>
      <w:r>
        <w:rPr>
          <w:w w:val="105"/>
        </w:rPr>
        <w:t>stress-testing</w:t>
      </w:r>
      <w:r>
        <w:rPr>
          <w:spacing w:val="-9"/>
          <w:w w:val="105"/>
        </w:rPr>
        <w:t> </w:t>
      </w:r>
      <w:r>
        <w:rPr>
          <w:w w:val="105"/>
        </w:rPr>
        <w:t>frameworks</w:t>
      </w:r>
      <w:r>
        <w:rPr>
          <w:spacing w:val="-9"/>
          <w:w w:val="105"/>
        </w:rPr>
        <w:t> </w:t>
      </w:r>
      <w:r>
        <w:rPr>
          <w:w w:val="105"/>
        </w:rPr>
        <w:t>and scenario analysis protocols adopted across the division.</w:t>
      </w:r>
    </w:p>
    <w:p>
      <w:pPr>
        <w:pStyle w:val="BodyText"/>
        <w:spacing w:line="273" w:lineRule="auto" w:before="85"/>
        <w:ind w:left="658" w:right="291"/>
      </w:pPr>
      <w:r>
        <w:rPr>
          <w:w w:val="105"/>
        </w:rPr>
        <w:t>Led a high-performance team of 10 ﬁnancial analysts, implementing structured coaching and performance management systems that increased</w:t>
      </w:r>
      <w:r>
        <w:rPr>
          <w:spacing w:val="-4"/>
          <w:w w:val="105"/>
        </w:rPr>
        <w:t> </w:t>
      </w:r>
      <w:r>
        <w:rPr>
          <w:w w:val="105"/>
        </w:rPr>
        <w:t>team</w:t>
      </w:r>
      <w:r>
        <w:rPr>
          <w:spacing w:val="-4"/>
          <w:w w:val="105"/>
        </w:rPr>
        <w:t> </w:t>
      </w:r>
      <w:r>
        <w:rPr>
          <w:w w:val="105"/>
        </w:rPr>
        <w:t>productivity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30%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reduced</w:t>
      </w:r>
      <w:r>
        <w:rPr>
          <w:spacing w:val="-4"/>
          <w:w w:val="105"/>
        </w:rPr>
        <w:t> </w:t>
      </w:r>
      <w:r>
        <w:rPr>
          <w:w w:val="105"/>
        </w:rPr>
        <w:t>voluntary</w:t>
      </w:r>
      <w:r>
        <w:rPr>
          <w:spacing w:val="-4"/>
          <w:w w:val="105"/>
        </w:rPr>
        <w:t> </w:t>
      </w:r>
      <w:r>
        <w:rPr>
          <w:w w:val="105"/>
        </w:rPr>
        <w:t>turnover</w:t>
      </w:r>
      <w:r>
        <w:rPr>
          <w:spacing w:val="-4"/>
          <w:w w:val="105"/>
        </w:rPr>
        <w:t> </w:t>
      </w:r>
      <w:r>
        <w:rPr>
          <w:w w:val="105"/>
        </w:rPr>
        <w:t>to </w:t>
      </w:r>
      <w:r>
        <w:rPr>
          <w:spacing w:val="-4"/>
          <w:w w:val="105"/>
        </w:rPr>
        <w:t>8%.</w:t>
      </w:r>
    </w:p>
    <w:p>
      <w:pPr>
        <w:pStyle w:val="Heading1"/>
        <w:spacing w:before="170"/>
      </w:pPr>
      <w:r>
        <w:rPr>
          <w:color w:val="073762"/>
          <w:spacing w:val="-2"/>
          <w:sz w:val="48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26"/>
        <w:rPr>
          <w:b/>
          <w:sz w:val="29"/>
        </w:rPr>
      </w:pPr>
    </w:p>
    <w:p>
      <w:pPr>
        <w:pStyle w:val="BodyText"/>
        <w:ind w:left="398"/>
      </w:pPr>
      <w:r>
        <w:rPr/>
        <w:t>Chartered</w:t>
      </w:r>
      <w:r>
        <w:rPr>
          <w:spacing w:val="6"/>
        </w:rPr>
        <w:t> </w:t>
      </w:r>
      <w:r>
        <w:rPr/>
        <w:t>Financial</w:t>
      </w:r>
      <w:r>
        <w:rPr>
          <w:spacing w:val="6"/>
        </w:rPr>
        <w:t> </w:t>
      </w:r>
      <w:r>
        <w:rPr/>
        <w:t>Analyst</w:t>
      </w:r>
      <w:r>
        <w:rPr>
          <w:spacing w:val="7"/>
        </w:rPr>
        <w:t> </w:t>
      </w:r>
      <w:r>
        <w:rPr/>
        <w:t>(CFA),</w:t>
      </w:r>
      <w:r>
        <w:rPr>
          <w:spacing w:val="6"/>
        </w:rPr>
        <w:t> </w:t>
      </w:r>
      <w:r>
        <w:rPr/>
        <w:t>CFA</w:t>
      </w:r>
      <w:r>
        <w:rPr>
          <w:spacing w:val="6"/>
        </w:rPr>
        <w:t> </w:t>
      </w:r>
      <w:r>
        <w:rPr/>
        <w:t>Institute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>
          <w:spacing w:val="-2"/>
        </w:rPr>
        <w:t>Current</w:t>
      </w:r>
    </w:p>
    <w:p>
      <w:pPr>
        <w:pStyle w:val="BodyText"/>
        <w:spacing w:before="123"/>
        <w:ind w:left="398"/>
      </w:pPr>
      <w:r>
        <w:rPr>
          <w:spacing w:val="-2"/>
          <w:w w:val="105"/>
        </w:rPr>
        <w:t>Certiﬁed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(CPA),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American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Institute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CPAs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Current</w:t>
      </w:r>
    </w:p>
    <w:sectPr>
      <w:type w:val="continuous"/>
      <w:pgSz w:w="11920" w:h="16860"/>
      <w:pgMar w:top="940" w:bottom="280" w:left="141" w:right="283"/>
      <w:cols w:num="2" w:equalWidth="0">
        <w:col w:w="3892" w:space="535"/>
        <w:col w:w="70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5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5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3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3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2026-03-26T11:50:39Z</dcterms:created>
  <dcterms:modified xsi:type="dcterms:W3CDTF">2026-03-26T11:50:39Z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