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68"/>
        <w:ind w:left="3" w:right="12" w:firstLine="0"/>
        <w:jc w:val="center"/>
        <w:rPr>
          <w:rFonts w:ascii="Microsoft Sans Serif"/>
          <w:sz w:val="82"/>
        </w:rPr>
      </w:pPr>
      <w:r>
        <w:rPr>
          <w:b/>
          <w:color w:val="FFFFFF"/>
          <w:spacing w:val="12"/>
          <w:sz w:val="82"/>
        </w:rPr>
        <w:t>Danielle</w:t>
      </w:r>
      <w:r>
        <w:rPr>
          <w:b/>
          <w:color w:val="FFFFFF"/>
          <w:spacing w:val="-31"/>
          <w:w w:val="150"/>
          <w:sz w:val="82"/>
        </w:rPr>
        <w:t> </w:t>
      </w:r>
      <w:r>
        <w:rPr>
          <w:rFonts w:ascii="Microsoft Sans Serif"/>
          <w:color w:val="FFFFFF"/>
          <w:spacing w:val="-2"/>
          <w:sz w:val="82"/>
        </w:rPr>
        <w:t>Foster</w:t>
      </w:r>
    </w:p>
    <w:p>
      <w:pPr>
        <w:pStyle w:val="Heading1"/>
      </w:pPr>
      <w:r>
        <w:rPr>
          <w:color w:val="FFFFFF"/>
          <w:w w:val="110"/>
        </w:rPr>
        <w:t>Art</w:t>
      </w:r>
      <w:r>
        <w:rPr>
          <w:color w:val="FFFFFF"/>
          <w:spacing w:val="-11"/>
          <w:w w:val="110"/>
        </w:rPr>
        <w:t> </w:t>
      </w:r>
      <w:r>
        <w:rPr>
          <w:color w:val="FFFFFF"/>
          <w:spacing w:val="-2"/>
          <w:w w:val="110"/>
        </w:rPr>
        <w:t>Teacher</w:t>
      </w:r>
    </w:p>
    <w:p>
      <w:pPr>
        <w:pStyle w:val="BodyText"/>
        <w:spacing w:line="266" w:lineRule="auto" w:before="175"/>
        <w:ind w:left="590" w:right="385"/>
      </w:pPr>
      <w:r>
        <w:rPr>
          <w:color w:val="FFFFFF"/>
          <w:w w:val="105"/>
        </w:rPr>
        <w:t>Licensed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art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teacher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with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9+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years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of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experience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inspiring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middle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high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school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students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through</w:t>
      </w:r>
      <w:r>
        <w:rPr>
          <w:color w:val="FFFFFF"/>
          <w:spacing w:val="-7"/>
          <w:w w:val="105"/>
        </w:rPr>
        <w:t> </w:t>
      </w:r>
      <w:r>
        <w:rPr>
          <w:color w:val="FFFFFF"/>
          <w:w w:val="105"/>
        </w:rPr>
        <w:t>standards-aligned curriculum,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project-based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learning,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digital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art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integration.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Known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doubling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annual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art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show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participation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over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4</w:t>
      </w:r>
      <w:r>
        <w:rPr>
          <w:color w:val="FFFFFF"/>
          <w:spacing w:val="-13"/>
          <w:w w:val="105"/>
        </w:rPr>
        <w:t> </w:t>
      </w:r>
      <w:r>
        <w:rPr>
          <w:color w:val="FFFFFF"/>
          <w:w w:val="105"/>
        </w:rPr>
        <w:t>years and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helping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30+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students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build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portfolios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for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competitive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art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programs.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Committed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to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inclusive,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student-centered</w:t>
      </w:r>
      <w:r>
        <w:rPr>
          <w:color w:val="FFFFFF"/>
          <w:spacing w:val="-11"/>
          <w:w w:val="105"/>
        </w:rPr>
        <w:t> </w:t>
      </w:r>
      <w:r>
        <w:rPr>
          <w:color w:val="FFFFFF"/>
          <w:w w:val="105"/>
        </w:rPr>
        <w:t>instruction that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builds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creative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conﬁdence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and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critical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thinking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across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diverse</w:t>
      </w:r>
      <w:r>
        <w:rPr>
          <w:color w:val="FFFFFF"/>
          <w:spacing w:val="-1"/>
          <w:w w:val="105"/>
        </w:rPr>
        <w:t> </w:t>
      </w:r>
      <w:r>
        <w:rPr>
          <w:color w:val="FFFFFF"/>
          <w:w w:val="105"/>
        </w:rPr>
        <w:t>learners.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20" w:h="16860"/>
          <w:pgMar w:top="780" w:bottom="280" w:left="283" w:right="283"/>
        </w:sectPr>
      </w:pPr>
    </w:p>
    <w:p>
      <w:pPr>
        <w:pStyle w:val="Heading2"/>
        <w:spacing w:before="140"/>
      </w:pPr>
      <w:r>
        <w:rPr>
          <w:color w:val="0C0C0C"/>
          <w:spacing w:val="-2"/>
        </w:rPr>
        <w:t>Contact</w:t>
      </w:r>
    </w:p>
    <w:p>
      <w:pPr>
        <w:spacing w:before="110"/>
        <w:ind w:left="51" w:right="0" w:firstLine="0"/>
        <w:jc w:val="left"/>
        <w:rPr>
          <w:rFonts w:ascii="Microsoft Sans Serif"/>
          <w:sz w:val="29"/>
        </w:rPr>
      </w:pPr>
      <w:r>
        <w:rPr/>
        <w:br w:type="column"/>
      </w:r>
      <w:r>
        <w:rPr>
          <w:rFonts w:ascii="Microsoft Sans Serif"/>
          <w:spacing w:val="8"/>
          <w:sz w:val="29"/>
        </w:rPr>
        <w:t>Professional</w:t>
      </w:r>
      <w:r>
        <w:rPr>
          <w:rFonts w:ascii="Microsoft Sans Serif"/>
          <w:spacing w:val="77"/>
          <w:sz w:val="29"/>
        </w:rPr>
        <w:t> </w:t>
      </w:r>
      <w:r>
        <w:rPr>
          <w:rFonts w:ascii="Microsoft Sans Serif"/>
          <w:spacing w:val="-2"/>
          <w:sz w:val="29"/>
        </w:rPr>
        <w:t>Experience</w:t>
      </w:r>
    </w:p>
    <w:p>
      <w:pPr>
        <w:spacing w:after="0"/>
        <w:jc w:val="left"/>
        <w:rPr>
          <w:rFonts w:ascii="Microsoft Sans Serif"/>
          <w:sz w:val="29"/>
        </w:rPr>
        <w:sectPr>
          <w:type w:val="continuous"/>
          <w:pgSz w:w="11920" w:h="16860"/>
          <w:pgMar w:top="780" w:bottom="280" w:left="283" w:right="283"/>
          <w:cols w:num="2" w:equalWidth="0">
            <w:col w:w="1174" w:space="2509"/>
            <w:col w:w="7671"/>
          </w:cols>
        </w:sectPr>
      </w:pPr>
    </w:p>
    <w:p>
      <w:pPr>
        <w:pStyle w:val="BodyText"/>
        <w:spacing w:before="6"/>
        <w:rPr>
          <w:rFonts w:ascii="Microsoft Sans Serif"/>
          <w:sz w:val="15"/>
        </w:rPr>
      </w:pPr>
    </w:p>
    <w:p>
      <w:pPr>
        <w:pStyle w:val="BodyText"/>
        <w:spacing w:after="0"/>
        <w:rPr>
          <w:rFonts w:ascii="Microsoft Sans Serif"/>
          <w:sz w:val="15"/>
        </w:rPr>
        <w:sectPr>
          <w:type w:val="continuous"/>
          <w:pgSz w:w="11920" w:h="16860"/>
          <w:pgMar w:top="780" w:bottom="280" w:left="283" w:right="283"/>
        </w:sectPr>
      </w:pPr>
    </w:p>
    <w:p>
      <w:pPr>
        <w:pStyle w:val="BodyText"/>
        <w:spacing w:before="109"/>
        <w:ind w:left="346"/>
      </w:pPr>
      <w:r>
        <w:rPr>
          <w:position w:val="-6"/>
        </w:rPr>
        <w:drawing>
          <wp:inline distT="0" distB="0" distL="0" distR="0">
            <wp:extent cx="165348" cy="161924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8" cy="1619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424242"/>
          <w:w w:val="105"/>
        </w:rPr>
        <w:t>(000) 000-0000</w:t>
      </w:r>
    </w:p>
    <w:p>
      <w:pPr>
        <w:pStyle w:val="BodyText"/>
        <w:spacing w:before="93"/>
      </w:pPr>
    </w:p>
    <w:p>
      <w:pPr>
        <w:pStyle w:val="BodyText"/>
        <w:spacing w:line="501" w:lineRule="auto"/>
        <w:ind w:left="347" w:right="555"/>
      </w:pPr>
      <w:r>
        <w:rPr>
          <w:position w:val="-9"/>
        </w:rPr>
        <w:drawing>
          <wp:inline distT="0" distB="0" distL="0" distR="0">
            <wp:extent cx="165344" cy="190415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44" cy="1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9"/>
        </w:rPr>
      </w:r>
      <w:r>
        <w:rPr>
          <w:rFonts w:ascii="Times New Roman"/>
          <w:spacing w:val="80"/>
          <w:w w:val="105"/>
          <w:sz w:val="20"/>
        </w:rPr>
        <w:t> </w:t>
      </w:r>
      <w:hyperlink r:id="rId7">
        <w:r>
          <w:rPr>
            <w:color w:val="424242"/>
            <w:w w:val="105"/>
          </w:rPr>
          <w:t>email@example.com</w:t>
        </w:r>
      </w:hyperlink>
      <w:r>
        <w:rPr>
          <w:color w:val="424242"/>
          <w:w w:val="105"/>
        </w:rPr>
        <w:t> </w:t>
      </w:r>
      <w:r>
        <w:rPr>
          <w:color w:val="424242"/>
          <w:position w:val="-7"/>
        </w:rPr>
        <w:drawing>
          <wp:inline distT="0" distB="0" distL="0" distR="0">
            <wp:extent cx="165273" cy="143105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73" cy="143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24242"/>
          <w:position w:val="-7"/>
        </w:rPr>
      </w:r>
      <w:r>
        <w:rPr>
          <w:rFonts w:ascii="Times New Roman"/>
          <w:color w:val="424242"/>
          <w:spacing w:val="80"/>
          <w:w w:val="105"/>
        </w:rPr>
        <w:t> </w:t>
      </w:r>
      <w:r>
        <w:rPr>
          <w:color w:val="424242"/>
          <w:w w:val="105"/>
        </w:rPr>
        <w:t>LinkedIn</w:t>
      </w:r>
    </w:p>
    <w:p>
      <w:pPr>
        <w:pStyle w:val="BodyText"/>
        <w:spacing w:before="98"/>
        <w:ind w:left="346"/>
      </w:pPr>
      <w:r>
        <w:rPr>
          <w:position w:val="-6"/>
        </w:rPr>
        <w:drawing>
          <wp:inline distT="0" distB="0" distL="0" distR="0">
            <wp:extent cx="165334" cy="161925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334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6"/>
        </w:rPr>
      </w:r>
      <w:r>
        <w:rPr>
          <w:rFonts w:ascii="Times New Roman"/>
          <w:spacing w:val="40"/>
          <w:sz w:val="20"/>
        </w:rPr>
        <w:t>  </w:t>
      </w:r>
      <w:r>
        <w:rPr>
          <w:color w:val="424242"/>
          <w:spacing w:val="2"/>
        </w:rPr>
        <w:t>Minneapolis,</w:t>
      </w:r>
      <w:r>
        <w:rPr>
          <w:color w:val="424242"/>
          <w:spacing w:val="40"/>
        </w:rPr>
        <w:t> </w:t>
      </w:r>
      <w:r>
        <w:rPr>
          <w:color w:val="424242"/>
        </w:rPr>
        <w:t>MN</w:t>
      </w:r>
    </w:p>
    <w:p>
      <w:pPr>
        <w:pStyle w:val="BodyText"/>
        <w:spacing w:before="80"/>
      </w:pPr>
    </w:p>
    <w:p>
      <w:pPr>
        <w:pStyle w:val="Heading2"/>
      </w:pPr>
      <w:r>
        <w:rPr>
          <w:color w:val="0C0C0C"/>
        </w:rPr>
        <w:t>Key</w:t>
      </w:r>
      <w:r>
        <w:rPr>
          <w:color w:val="0C0C0C"/>
          <w:spacing w:val="24"/>
        </w:rPr>
        <w:t> </w:t>
      </w:r>
      <w:r>
        <w:rPr>
          <w:color w:val="0C0C0C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273" w:after="0"/>
        <w:ind w:left="646" w:right="561" w:hanging="298"/>
        <w:jc w:val="left"/>
        <w:rPr>
          <w:position w:val="-4"/>
          <w:sz w:val="31"/>
        </w:rPr>
      </w:pPr>
      <w:r>
        <w:rPr>
          <w:w w:val="105"/>
          <w:sz w:val="18"/>
        </w:rPr>
        <w:t>Standards-based art curriculum development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110" w:after="0"/>
        <w:ind w:left="646" w:right="164" w:hanging="298"/>
        <w:jc w:val="left"/>
        <w:rPr>
          <w:position w:val="-4"/>
          <w:sz w:val="31"/>
        </w:rPr>
      </w:pPr>
      <w:r>
        <w:rPr>
          <w:w w:val="105"/>
          <w:sz w:val="18"/>
        </w:rPr>
        <w:t>Classroom management and differentiated instruction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8" w:after="0"/>
        <w:ind w:left="646" w:right="298" w:hanging="298"/>
        <w:jc w:val="left"/>
        <w:rPr>
          <w:position w:val="-4"/>
          <w:sz w:val="31"/>
        </w:rPr>
      </w:pPr>
      <w:r>
        <w:rPr>
          <w:w w:val="105"/>
          <w:sz w:val="18"/>
        </w:rPr>
        <w:t>Project-based learning and student exhibition planning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4" w:lineRule="auto" w:before="77" w:after="0"/>
        <w:ind w:left="646" w:right="32" w:hanging="298"/>
        <w:jc w:val="left"/>
        <w:rPr>
          <w:position w:val="-2"/>
          <w:sz w:val="31"/>
        </w:rPr>
      </w:pPr>
      <w:r>
        <w:rPr>
          <w:w w:val="105"/>
          <w:sz w:val="18"/>
        </w:rPr>
        <w:t>Digital art tools and software integration (Procreate, Adobe)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108" w:after="0"/>
        <w:ind w:left="646" w:right="74" w:hanging="298"/>
        <w:jc w:val="left"/>
        <w:rPr>
          <w:position w:val="-4"/>
          <w:sz w:val="31"/>
        </w:rPr>
      </w:pPr>
      <w:r>
        <w:rPr>
          <w:w w:val="105"/>
          <w:sz w:val="18"/>
        </w:rPr>
        <w:t>Portfolio preparation and college art program guidance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8" w:after="0"/>
        <w:ind w:left="646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Sculpture, painting, and mixed media instruction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81" w:after="0"/>
        <w:ind w:left="646" w:right="432" w:hanging="298"/>
        <w:jc w:val="left"/>
        <w:rPr>
          <w:position w:val="-4"/>
          <w:sz w:val="31"/>
        </w:rPr>
      </w:pPr>
      <w:r>
        <w:rPr>
          <w:w w:val="105"/>
          <w:sz w:val="18"/>
        </w:rPr>
        <w:t>Art history instruction and visual literacy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109" w:after="0"/>
        <w:ind w:left="646" w:right="242" w:hanging="298"/>
        <w:jc w:val="left"/>
        <w:rPr>
          <w:position w:val="-4"/>
          <w:sz w:val="31"/>
        </w:rPr>
      </w:pPr>
      <w:r>
        <w:rPr>
          <w:w w:val="105"/>
          <w:sz w:val="18"/>
        </w:rPr>
        <w:t>Inclusive education and IEP </w:t>
      </w:r>
      <w:r>
        <w:rPr>
          <w:spacing w:val="-2"/>
          <w:w w:val="105"/>
          <w:sz w:val="18"/>
        </w:rPr>
        <w:t>accommodation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201" w:lineRule="auto" w:before="98" w:after="0"/>
        <w:ind w:left="646" w:right="519" w:hanging="298"/>
        <w:jc w:val="left"/>
        <w:rPr>
          <w:position w:val="-4"/>
          <w:sz w:val="31"/>
        </w:rPr>
      </w:pPr>
      <w:r>
        <w:rPr>
          <w:w w:val="105"/>
          <w:sz w:val="18"/>
        </w:rPr>
        <w:t>Student assessment and formative feedback</w:t>
      </w:r>
    </w:p>
    <w:p>
      <w:pPr>
        <w:pStyle w:val="BodyText"/>
        <w:spacing w:line="285" w:lineRule="auto" w:before="78"/>
        <w:ind w:left="51" w:right="902"/>
      </w:pPr>
      <w:r>
        <w:rPr/>
        <w:br w:type="column"/>
      </w:r>
      <w:r>
        <w:rPr/>
        <w:t>ART TEACHER </w:t>
      </w:r>
      <w:r>
        <w:rPr>
          <w:position w:val="2"/>
        </w:rPr>
        <w:t>| </w:t>
      </w:r>
      <w:r>
        <w:rPr/>
        <w:t>MINNEAPOLIS PUBLIC SCHOOLS, MINNEAPOLIS, MN</w:t>
      </w:r>
      <w:r>
        <w:rPr>
          <w:spacing w:val="40"/>
        </w:rPr>
        <w:t> </w:t>
      </w:r>
      <w:r>
        <w:rPr/>
        <w:t>AUGUST 2017 – PRESENT</w:t>
      </w:r>
    </w:p>
    <w:p>
      <w:pPr>
        <w:pStyle w:val="BodyText"/>
        <w:spacing w:before="12"/>
      </w:pP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68" w:lineRule="auto" w:before="0" w:after="0"/>
        <w:ind w:left="293" w:right="540" w:firstLine="0"/>
        <w:jc w:val="left"/>
        <w:rPr>
          <w:sz w:val="18"/>
        </w:rPr>
      </w:pPr>
      <w:r>
        <w:rPr>
          <w:w w:val="105"/>
          <w:sz w:val="18"/>
        </w:rPr>
        <w:t>Develop and teach standards-based visual arts curriculum to 200+ students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annually across grades 6–12, covering drawing, painting, sculpture, and digital</w:t>
      </w:r>
      <w:r>
        <w:rPr>
          <w:spacing w:val="80"/>
          <w:w w:val="105"/>
          <w:sz w:val="18"/>
        </w:rPr>
        <w:t> </w:t>
      </w:r>
      <w:r>
        <w:rPr>
          <w:spacing w:val="-2"/>
          <w:w w:val="105"/>
          <w:sz w:val="18"/>
        </w:rPr>
        <w:t>media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100" w:after="0"/>
        <w:ind w:left="293" w:right="87" w:firstLine="0"/>
        <w:jc w:val="left"/>
        <w:rPr>
          <w:sz w:val="18"/>
        </w:rPr>
      </w:pPr>
      <w:r>
        <w:rPr>
          <w:w w:val="105"/>
          <w:sz w:val="18"/>
        </w:rPr>
        <w:t>Organize annual school art exhibition that doubled student participation from 80 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160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over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4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years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expanded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outreach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curriculum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integration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75" w:after="0"/>
        <w:ind w:left="293" w:right="109" w:firstLine="0"/>
        <w:jc w:val="left"/>
        <w:rPr>
          <w:sz w:val="18"/>
        </w:rPr>
      </w:pPr>
      <w:r>
        <w:rPr>
          <w:w w:val="105"/>
          <w:sz w:val="18"/>
        </w:rPr>
        <w:t>Integrate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art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tools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including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tablets,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Procreate,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Adobe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Creative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Suite into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daily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instruction,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technology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proficiency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30%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year-</w:t>
      </w:r>
      <w:r>
        <w:rPr>
          <w:spacing w:val="-2"/>
          <w:w w:val="105"/>
          <w:sz w:val="18"/>
        </w:rPr>
        <w:t>over-year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74" w:after="0"/>
        <w:ind w:left="293" w:right="266" w:firstLine="0"/>
        <w:jc w:val="left"/>
        <w:rPr>
          <w:sz w:val="18"/>
        </w:rPr>
      </w:pPr>
      <w:r>
        <w:rPr>
          <w:w w:val="105"/>
          <w:sz w:val="18"/>
        </w:rPr>
        <w:t>Developed 4 new curriculum units aligned with Minnesota Visual Arts Standards, adopted district-wide across 3 middle schools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61" w:lineRule="auto" w:before="90" w:after="0"/>
        <w:ind w:left="293" w:right="852" w:firstLine="0"/>
        <w:jc w:val="left"/>
        <w:rPr>
          <w:sz w:val="18"/>
        </w:rPr>
      </w:pPr>
      <w:r>
        <w:rPr>
          <w:w w:val="105"/>
          <w:sz w:val="18"/>
        </w:rPr>
        <w:t>Coach students in competitive art portfolio preparation, with 12+ students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accepted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to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competitive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schools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summer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annually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104" w:after="0"/>
        <w:ind w:left="293" w:right="319" w:firstLine="0"/>
        <w:jc w:val="left"/>
        <w:rPr>
          <w:sz w:val="18"/>
        </w:rPr>
      </w:pPr>
      <w:r>
        <w:rPr>
          <w:w w:val="105"/>
          <w:sz w:val="18"/>
        </w:rPr>
        <w:t>Collaborate with English, history, and science teachers on 6 cross-disciplinary projects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year,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interdisciplinary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student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engagement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scores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by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25%</w:t>
      </w:r>
    </w:p>
    <w:p>
      <w:pPr>
        <w:pStyle w:val="BodyText"/>
        <w:spacing w:before="21"/>
      </w:pPr>
    </w:p>
    <w:p>
      <w:pPr>
        <w:pStyle w:val="BodyText"/>
        <w:spacing w:line="268" w:lineRule="auto"/>
        <w:ind w:left="51" w:right="902"/>
      </w:pPr>
      <w:r>
        <w:rPr/>
        <w:t>VISUAL ARTS INSTRUCTOR </w:t>
      </w:r>
      <w:r>
        <w:rPr>
          <w:position w:val="2"/>
        </w:rPr>
        <w:t>| </w:t>
      </w:r>
      <w:r>
        <w:rPr/>
        <w:t>YOUTH ART COLLECTIVE, MINNEAPOLIS, MN SEPTEMBER 2014 – JULY 2017</w:t>
      </w:r>
    </w:p>
    <w:p>
      <w:pPr>
        <w:pStyle w:val="BodyText"/>
        <w:spacing w:before="41"/>
      </w:pP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0" w:after="0"/>
        <w:ind w:left="293" w:right="546" w:firstLine="0"/>
        <w:jc w:val="left"/>
        <w:rPr>
          <w:sz w:val="18"/>
        </w:rPr>
      </w:pPr>
      <w:r>
        <w:rPr>
          <w:w w:val="105"/>
          <w:sz w:val="18"/>
        </w:rPr>
        <w:t>Facilitated after-school painting and sculpture workshops for 60+ students in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grades 5–12, maintaining 85% program retention rate across 3 academic years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75" w:after="0"/>
        <w:ind w:left="293" w:right="295" w:firstLine="0"/>
        <w:jc w:val="left"/>
        <w:rPr>
          <w:sz w:val="18"/>
        </w:rPr>
      </w:pPr>
      <w:r>
        <w:rPr>
          <w:w w:val="105"/>
          <w:sz w:val="18"/>
        </w:rPr>
        <w:t>Helped 30+ students prepare and submit visual arts portfolios to competitive art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high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schools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summer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enrichment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programs,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75%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acceptance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rate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68" w:lineRule="auto" w:before="90" w:after="0"/>
        <w:ind w:left="293" w:right="176" w:firstLine="0"/>
        <w:jc w:val="left"/>
        <w:rPr>
          <w:sz w:val="18"/>
        </w:rPr>
      </w:pPr>
      <w:r>
        <w:rPr>
          <w:w w:val="105"/>
          <w:sz w:val="18"/>
        </w:rPr>
        <w:t>Designed inclusive lesson plans accommodating learners with IEPs, English language learners, and students with physical disabilities, serving 100% of enrolled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students</w:t>
      </w:r>
    </w:p>
    <w:p>
      <w:pPr>
        <w:pStyle w:val="ListParagraph"/>
        <w:numPr>
          <w:ilvl w:val="0"/>
          <w:numId w:val="2"/>
        </w:numPr>
        <w:tabs>
          <w:tab w:pos="463" w:val="left" w:leader="none"/>
        </w:tabs>
        <w:spacing w:line="278" w:lineRule="auto" w:before="84" w:after="0"/>
        <w:ind w:left="293" w:right="407" w:firstLine="0"/>
        <w:jc w:val="left"/>
        <w:rPr>
          <w:sz w:val="18"/>
        </w:rPr>
      </w:pPr>
      <w:r>
        <w:rPr>
          <w:w w:val="105"/>
          <w:sz w:val="18"/>
        </w:rPr>
        <w:t>Coordinated 3 student art exhibitions open to family and community, averaging 200+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attendees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per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event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increasing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program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visibility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40"/>
          <w:w w:val="105"/>
          <w:sz w:val="18"/>
        </w:rPr>
        <w:t> </w:t>
      </w:r>
      <w:r>
        <w:rPr>
          <w:w w:val="105"/>
          <w:sz w:val="18"/>
        </w:rPr>
        <w:t>enrollment</w:t>
      </w:r>
    </w:p>
    <w:p>
      <w:pPr>
        <w:pStyle w:val="ListParagraph"/>
        <w:spacing w:after="0" w:line="278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3303" w:space="380"/>
            <w:col w:w="7671"/>
          </w:cols>
        </w:sectPr>
      </w:pPr>
    </w:p>
    <w:p>
      <w:pPr>
        <w:pStyle w:val="BodyText"/>
        <w:spacing w:before="1"/>
        <w:rPr>
          <w:sz w:val="10"/>
        </w:rPr>
      </w:pPr>
    </w:p>
    <w:p>
      <w:pPr>
        <w:pStyle w:val="BodyText"/>
        <w:spacing w:after="0"/>
        <w:rPr>
          <w:sz w:val="10"/>
        </w:rPr>
        <w:sectPr>
          <w:type w:val="continuous"/>
          <w:pgSz w:w="11920" w:h="16860"/>
          <w:pgMar w:top="780" w:bottom="280" w:left="283" w:right="283"/>
        </w:sectPr>
      </w:pPr>
    </w:p>
    <w:p>
      <w:pPr>
        <w:pStyle w:val="Heading2"/>
        <w:spacing w:before="216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049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2396073" y="5176300"/>
                            <a:ext cx="5172710" cy="552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72710" h="5528310">
                                <a:moveTo>
                                  <a:pt x="0" y="5528275"/>
                                </a:moveTo>
                                <a:lnTo>
                                  <a:pt x="0" y="0"/>
                                </a:lnTo>
                                <a:lnTo>
                                  <a:pt x="5172110" y="0"/>
                                </a:lnTo>
                                <a:lnTo>
                                  <a:pt x="5172110" y="5528275"/>
                                </a:lnTo>
                                <a:lnTo>
                                  <a:pt x="0" y="55282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0"/>
                            <a:ext cx="7568565" cy="272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2724150">
                                <a:moveTo>
                                  <a:pt x="7568183" y="2724149"/>
                                </a:moveTo>
                                <a:lnTo>
                                  <a:pt x="0" y="2724149"/>
                                </a:lnTo>
                                <a:lnTo>
                                  <a:pt x="0" y="0"/>
                                </a:lnTo>
                                <a:lnTo>
                                  <a:pt x="7568183" y="0"/>
                                </a:lnTo>
                                <a:lnTo>
                                  <a:pt x="7568183" y="27241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424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400299" y="2724149"/>
                            <a:ext cx="5168265" cy="765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168265" h="7658100">
                                <a:moveTo>
                                  <a:pt x="5167883" y="7658099"/>
                                </a:moveTo>
                                <a:lnTo>
                                  <a:pt x="0" y="7658099"/>
                                </a:lnTo>
                                <a:lnTo>
                                  <a:pt x="0" y="0"/>
                                </a:lnTo>
                                <a:lnTo>
                                  <a:pt x="5167883" y="0"/>
                                </a:lnTo>
                                <a:lnTo>
                                  <a:pt x="5167883" y="76580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AE4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33pt;width:595.950pt;height:842.9pt;mso-position-horizontal-relative:page;mso-position-vertical-relative:page;z-index:-15785984" id="docshapegroup1" coordorigin="0,0" coordsize="11919,16858">
                <v:rect style="position:absolute;left:3773;top:8151;width:8146;height:8706" id="docshape2" filled="true" fillcolor="#fae4cc" stroked="false">
                  <v:fill type="solid"/>
                </v:rect>
                <v:rect style="position:absolute;left:0;top:0;width:11919;height:4290" id="docshape3" filled="true" fillcolor="#424242" stroked="false">
                  <v:fill type="solid"/>
                </v:rect>
                <v:rect style="position:absolute;left:3780;top:4290;width:8139;height:12060" id="docshape4" filled="true" fillcolor="#fae4cc" stroked="false">
                  <v:fill type="solid"/>
                </v:rect>
                <w10:wrap type="none"/>
              </v:group>
            </w:pict>
          </mc:Fallback>
        </mc:AlternateContent>
      </w:r>
      <w:r>
        <w:rPr>
          <w:color w:val="0C0C0C"/>
          <w:spacing w:val="-2"/>
          <w:w w:val="110"/>
        </w:rPr>
        <w:t>Education</w:t>
      </w:r>
    </w:p>
    <w:p>
      <w:pPr>
        <w:pStyle w:val="ListParagraph"/>
        <w:numPr>
          <w:ilvl w:val="0"/>
          <w:numId w:val="1"/>
        </w:numPr>
        <w:tabs>
          <w:tab w:pos="644" w:val="left" w:leader="none"/>
          <w:tab w:pos="646" w:val="left" w:leader="none"/>
        </w:tabs>
        <w:spacing w:line="189" w:lineRule="auto" w:before="259" w:after="0"/>
        <w:ind w:left="646" w:right="0" w:hanging="298"/>
        <w:jc w:val="left"/>
        <w:rPr>
          <w:position w:val="-4"/>
          <w:sz w:val="31"/>
        </w:rPr>
      </w:pPr>
      <w:r>
        <w:rPr>
          <w:w w:val="105"/>
          <w:sz w:val="18"/>
        </w:rPr>
        <w:t>Bachelor of Arts (B.A.) in Art </w:t>
      </w:r>
      <w:r>
        <w:rPr>
          <w:spacing w:val="-2"/>
          <w:w w:val="105"/>
          <w:sz w:val="18"/>
        </w:rPr>
        <w:t>Education</w:t>
      </w:r>
    </w:p>
    <w:p>
      <w:pPr>
        <w:pStyle w:val="BodyText"/>
        <w:spacing w:before="134"/>
      </w:pPr>
    </w:p>
    <w:p>
      <w:pPr>
        <w:pStyle w:val="BodyText"/>
        <w:spacing w:line="261" w:lineRule="auto"/>
        <w:ind w:left="646"/>
      </w:pPr>
      <w:r>
        <w:rPr>
          <w:w w:val="105"/>
        </w:rPr>
        <w:t>University of Minnesota, Minneapolis, MN</w:t>
      </w:r>
    </w:p>
    <w:p>
      <w:pPr>
        <w:pStyle w:val="BodyText"/>
        <w:spacing w:before="106"/>
      </w:pPr>
    </w:p>
    <w:p>
      <w:pPr>
        <w:pStyle w:val="BodyText"/>
        <w:spacing w:before="1"/>
        <w:ind w:left="646"/>
      </w:pPr>
      <w:r>
        <w:rPr>
          <w:w w:val="105"/>
        </w:rPr>
        <w:t>May</w:t>
      </w:r>
      <w:r>
        <w:rPr>
          <w:spacing w:val="5"/>
          <w:w w:val="105"/>
        </w:rPr>
        <w:t> </w:t>
      </w:r>
      <w:r>
        <w:rPr>
          <w:spacing w:val="-4"/>
          <w:w w:val="105"/>
        </w:rPr>
        <w:t>2011</w:t>
      </w:r>
    </w:p>
    <w:p>
      <w:pPr>
        <w:pStyle w:val="Heading2"/>
        <w:spacing w:before="111"/>
      </w:pPr>
      <w:r>
        <w:rPr/>
        <w:br w:type="column"/>
      </w:r>
      <w:r>
        <w:rPr>
          <w:spacing w:val="-2"/>
          <w:w w:val="120"/>
        </w:rPr>
        <w:t>Certifications</w:t>
      </w:r>
    </w:p>
    <w:p>
      <w:pPr>
        <w:pStyle w:val="ListParagraph"/>
        <w:numPr>
          <w:ilvl w:val="0"/>
          <w:numId w:val="3"/>
        </w:numPr>
        <w:tabs>
          <w:tab w:pos="347" w:val="left" w:leader="none"/>
        </w:tabs>
        <w:spacing w:line="240" w:lineRule="auto" w:before="208" w:after="0"/>
        <w:ind w:left="347" w:right="0" w:hanging="296"/>
        <w:jc w:val="left"/>
        <w:rPr>
          <w:sz w:val="18"/>
        </w:rPr>
      </w:pPr>
      <w:r>
        <w:rPr>
          <w:w w:val="105"/>
          <w:sz w:val="18"/>
        </w:rPr>
        <w:t>Unreal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Engine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Environment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Certificate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Epic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Games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|</w:t>
      </w:r>
      <w:r>
        <w:rPr>
          <w:spacing w:val="9"/>
          <w:w w:val="105"/>
          <w:sz w:val="18"/>
        </w:rPr>
        <w:t> </w:t>
      </w:r>
      <w:r>
        <w:rPr>
          <w:spacing w:val="-2"/>
          <w:w w:val="105"/>
          <w:sz w:val="18"/>
        </w:rPr>
        <w:t>value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type w:val="continuous"/>
          <w:pgSz w:w="11920" w:h="16860"/>
          <w:pgMar w:top="780" w:bottom="280" w:left="283" w:right="283"/>
          <w:cols w:num="2" w:equalWidth="0">
            <w:col w:w="3106" w:space="576"/>
            <w:col w:w="7672"/>
          </w:cols>
        </w:sectPr>
      </w:pPr>
    </w:p>
    <w:p>
      <w:pPr>
        <w:pStyle w:val="BodyText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2396070</wp:posOffset>
                </wp:positionH>
                <wp:positionV relativeFrom="page">
                  <wp:posOffset>0</wp:posOffset>
                </wp:positionV>
                <wp:extent cx="5172710" cy="1070483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172710" cy="107048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72710" h="10704830">
                              <a:moveTo>
                                <a:pt x="5172113" y="0"/>
                              </a:moveTo>
                              <a:lnTo>
                                <a:pt x="0" y="0"/>
                              </a:lnTo>
                              <a:lnTo>
                                <a:pt x="0" y="5176304"/>
                              </a:lnTo>
                              <a:lnTo>
                                <a:pt x="0" y="10704576"/>
                              </a:lnTo>
                              <a:lnTo>
                                <a:pt x="5172100" y="10704576"/>
                              </a:lnTo>
                              <a:lnTo>
                                <a:pt x="5172100" y="5176304"/>
                              </a:lnTo>
                              <a:lnTo>
                                <a:pt x="5172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AE4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8.667007pt;margin-top:-.000035pt;width:407.3pt;height:842.9pt;mso-position-horizontal-relative:page;mso-position-vertical-relative:page;z-index:15729152" id="docshape5" coordorigin="3773,0" coordsize="8146,16858" path="m11918,0l3773,0,3773,8152,3773,16858,11918,16858,11918,8152,11918,0xe" filled="true" fillcolor="#fae4cc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spacing w:before="41"/>
      </w:pPr>
    </w:p>
    <w:p>
      <w:pPr>
        <w:pStyle w:val="ListParagraph"/>
        <w:numPr>
          <w:ilvl w:val="1"/>
          <w:numId w:val="3"/>
        </w:numPr>
        <w:tabs>
          <w:tab w:pos="644" w:val="left" w:leader="none"/>
          <w:tab w:pos="646" w:val="left" w:leader="none"/>
        </w:tabs>
        <w:spacing w:line="201" w:lineRule="auto" w:before="0" w:after="0"/>
        <w:ind w:left="646" w:right="8161" w:hanging="298"/>
        <w:jc w:val="left"/>
        <w:rPr>
          <w:sz w:val="18"/>
        </w:rPr>
      </w:pPr>
      <w:r>
        <w:rPr>
          <w:w w:val="105"/>
          <w:sz w:val="18"/>
        </w:rPr>
        <w:t>Teaching License: Visual Arts </w:t>
      </w:r>
      <w:r>
        <w:rPr>
          <w:spacing w:val="-2"/>
          <w:w w:val="105"/>
          <w:sz w:val="18"/>
        </w:rPr>
        <w:t>(K-12)</w:t>
      </w:r>
    </w:p>
    <w:p>
      <w:pPr>
        <w:pStyle w:val="BodyText"/>
        <w:spacing w:before="118"/>
      </w:pPr>
    </w:p>
    <w:p>
      <w:pPr>
        <w:pStyle w:val="BodyText"/>
        <w:spacing w:line="609" w:lineRule="auto"/>
        <w:ind w:left="646" w:right="8752"/>
      </w:pPr>
      <w:r>
        <w:rPr>
          <w:w w:val="105"/>
        </w:rPr>
        <w:t>State</w:t>
      </w:r>
      <w:r>
        <w:rPr>
          <w:spacing w:val="-5"/>
          <w:w w:val="105"/>
        </w:rPr>
        <w:t> </w:t>
      </w:r>
      <w:r>
        <w:rPr>
          <w:w w:val="105"/>
        </w:rPr>
        <w:t>of</w:t>
      </w:r>
      <w:r>
        <w:rPr>
          <w:spacing w:val="-5"/>
          <w:w w:val="105"/>
        </w:rPr>
        <w:t> </w:t>
      </w:r>
      <w:r>
        <w:rPr>
          <w:w w:val="105"/>
        </w:rPr>
        <w:t>Minnesota June 2014</w:t>
      </w:r>
    </w:p>
    <w:sectPr>
      <w:pgSz w:w="11920" w:h="16860"/>
      <w:pgMar w:top="0" w:bottom="0" w:left="283" w:right="28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Microsoft Sans Serif">
    <w:altName w:val="Microsoft Sans Serif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0"/>
      <w:numFmt w:val="bullet"/>
      <w:lvlText w:val="•"/>
      <w:lvlJc w:val="left"/>
      <w:pPr>
        <w:ind w:left="349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2"/>
        <w:position w:val="-4"/>
        <w:sz w:val="31"/>
        <w:szCs w:val="31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21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3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54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26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07" w:hanging="298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293" w:hanging="171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6" w:hanging="17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3" w:hanging="17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10" w:hanging="17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47" w:hanging="17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984" w:hanging="17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721" w:hanging="17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458" w:hanging="17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95" w:hanging="17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646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06" w:hanging="29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2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8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04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71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37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503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69" w:hanging="298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69"/>
      <w:ind w:left="12" w:right="9"/>
      <w:jc w:val="center"/>
      <w:outlineLvl w:val="1"/>
    </w:pPr>
    <w:rPr>
      <w:rFonts w:ascii="Arial" w:hAnsi="Arial" w:eastAsia="Arial" w:cs="Arial"/>
      <w:b/>
      <w:bCs/>
      <w:sz w:val="29"/>
      <w:szCs w:val="2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51"/>
      <w:outlineLvl w:val="2"/>
    </w:pPr>
    <w:rPr>
      <w:rFonts w:ascii="Microsoft Sans Serif" w:hAnsi="Microsoft Sans Serif" w:eastAsia="Microsoft Sans Serif" w:cs="Microsoft Sans Serif"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6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hyperlink" Target="mailto:email@example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2026-03-23T07:49:54Z</dcterms:created>
  <dcterms:modified xsi:type="dcterms:W3CDTF">2026-03-23T07:49:54Z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2026-03-23T00:00:00Z</vt:filetime>
  </property>
  <property fmtid="{D5CDD505-2E9C-101B-9397-08002B2CF9AE}" pid="5" name="Producer">
    <vt:lpwstr>pdf-merger-js</vt:lpwstr>
  </property>
</Properties>
</file>