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25"/>
        <w:rPr>
          <w:rFonts w:ascii="Times New Roman"/>
          <w:sz w:val="70"/>
        </w:rPr>
      </w:pPr>
    </w:p>
    <w:p>
      <w:pPr>
        <w:pStyle w:val="Heading1"/>
      </w:pPr>
      <w:r>
        <w:rPr>
          <w:color w:val="4D09A2"/>
        </w:rPr>
        <w:t>Casey</w:t>
      </w:r>
      <w:r>
        <w:rPr>
          <w:color w:val="4D09A2"/>
          <w:spacing w:val="-3"/>
        </w:rPr>
        <w:t> </w:t>
      </w:r>
      <w:r>
        <w:rPr>
          <w:color w:val="4D09A2"/>
          <w:spacing w:val="-2"/>
        </w:rPr>
        <w:t>Davis</w:t>
      </w:r>
    </w:p>
    <w:p>
      <w:pPr>
        <w:pStyle w:val="BodyText"/>
        <w:spacing w:before="7"/>
        <w:rPr>
          <w:b/>
          <w:sz w:val="22"/>
        </w:rPr>
      </w:pPr>
    </w:p>
    <w:p>
      <w:pPr>
        <w:spacing w:before="0"/>
        <w:ind w:left="5538" w:right="0" w:firstLine="0"/>
        <w:jc w:val="left"/>
        <w:rPr>
          <w:sz w:val="22"/>
        </w:rPr>
      </w:pPr>
      <w:r>
        <w:rPr>
          <w:color w:val="4D09A2"/>
          <w:sz w:val="22"/>
        </w:rPr>
        <w:t>Technology</w:t>
      </w:r>
      <w:r>
        <w:rPr>
          <w:color w:val="4D09A2"/>
          <w:spacing w:val="-5"/>
          <w:sz w:val="22"/>
        </w:rPr>
        <w:t> </w:t>
      </w:r>
      <w:r>
        <w:rPr>
          <w:color w:val="4D09A2"/>
          <w:sz w:val="22"/>
        </w:rPr>
        <w:t>Startup</w:t>
      </w:r>
      <w:r>
        <w:rPr>
          <w:color w:val="4D09A2"/>
          <w:spacing w:val="-4"/>
          <w:sz w:val="22"/>
        </w:rPr>
        <w:t> </w:t>
      </w:r>
      <w:r>
        <w:rPr>
          <w:color w:val="4D09A2"/>
          <w:sz w:val="22"/>
        </w:rPr>
        <w:t>Chief</w:t>
      </w:r>
      <w:r>
        <w:rPr>
          <w:color w:val="4D09A2"/>
          <w:spacing w:val="-5"/>
          <w:sz w:val="22"/>
        </w:rPr>
        <w:t> </w:t>
      </w:r>
      <w:r>
        <w:rPr>
          <w:color w:val="4D09A2"/>
          <w:sz w:val="22"/>
        </w:rPr>
        <w:t>Executive</w:t>
      </w:r>
      <w:r>
        <w:rPr>
          <w:color w:val="4D09A2"/>
          <w:spacing w:val="-4"/>
          <w:sz w:val="22"/>
        </w:rPr>
        <w:t> </w:t>
      </w:r>
      <w:r>
        <w:rPr>
          <w:color w:val="4D09A2"/>
          <w:spacing w:val="-2"/>
          <w:sz w:val="22"/>
        </w:rPr>
        <w:t>Ofﬁcer</w:t>
      </w:r>
    </w:p>
    <w:p>
      <w:pPr>
        <w:pStyle w:val="BodyText"/>
        <w:spacing w:before="7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639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391275">
                                <a:moveTo>
                                  <a:pt x="47625" y="6369698"/>
                                </a:moveTo>
                                <a:lnTo>
                                  <a:pt x="31102" y="6353175"/>
                                </a:lnTo>
                                <a:lnTo>
                                  <a:pt x="16535" y="6353175"/>
                                </a:lnTo>
                                <a:lnTo>
                                  <a:pt x="0" y="6369698"/>
                                </a:lnTo>
                                <a:lnTo>
                                  <a:pt x="0" y="6372225"/>
                                </a:lnTo>
                                <a:lnTo>
                                  <a:pt x="0" y="6374752"/>
                                </a:lnTo>
                                <a:lnTo>
                                  <a:pt x="16535" y="6391275"/>
                                </a:lnTo>
                                <a:lnTo>
                                  <a:pt x="31102" y="6391275"/>
                                </a:lnTo>
                                <a:lnTo>
                                  <a:pt x="47625" y="6374752"/>
                                </a:lnTo>
                                <a:lnTo>
                                  <a:pt x="47625" y="6369698"/>
                                </a:lnTo>
                                <a:close/>
                              </a:path>
                              <a:path w="1076325" h="6391275">
                                <a:moveTo>
                                  <a:pt x="47625" y="6011684"/>
                                </a:moveTo>
                                <a:lnTo>
                                  <a:pt x="27165" y="5991225"/>
                                </a:lnTo>
                                <a:lnTo>
                                  <a:pt x="20472" y="5991225"/>
                                </a:lnTo>
                                <a:lnTo>
                                  <a:pt x="0" y="6011684"/>
                                </a:lnTo>
                                <a:lnTo>
                                  <a:pt x="0" y="6015266"/>
                                </a:lnTo>
                                <a:lnTo>
                                  <a:pt x="0" y="6018390"/>
                                </a:lnTo>
                                <a:lnTo>
                                  <a:pt x="20472" y="6038850"/>
                                </a:lnTo>
                                <a:lnTo>
                                  <a:pt x="27165" y="6038850"/>
                                </a:lnTo>
                                <a:lnTo>
                                  <a:pt x="47625" y="6018390"/>
                                </a:lnTo>
                                <a:lnTo>
                                  <a:pt x="47625" y="6011684"/>
                                </a:lnTo>
                                <a:close/>
                              </a:path>
                              <a:path w="1076325" h="6391275">
                                <a:moveTo>
                                  <a:pt x="47625" y="5659259"/>
                                </a:moveTo>
                                <a:lnTo>
                                  <a:pt x="27165" y="5638800"/>
                                </a:lnTo>
                                <a:lnTo>
                                  <a:pt x="20472" y="5638800"/>
                                </a:lnTo>
                                <a:lnTo>
                                  <a:pt x="0" y="5659259"/>
                                </a:lnTo>
                                <a:lnTo>
                                  <a:pt x="0" y="5662841"/>
                                </a:lnTo>
                                <a:lnTo>
                                  <a:pt x="0" y="5665965"/>
                                </a:lnTo>
                                <a:lnTo>
                                  <a:pt x="20472" y="5686425"/>
                                </a:lnTo>
                                <a:lnTo>
                                  <a:pt x="27165" y="5686425"/>
                                </a:lnTo>
                                <a:lnTo>
                                  <a:pt x="47625" y="5665965"/>
                                </a:lnTo>
                                <a:lnTo>
                                  <a:pt x="47625" y="5659259"/>
                                </a:lnTo>
                                <a:close/>
                              </a:path>
                              <a:path w="1076325" h="6391275">
                                <a:moveTo>
                                  <a:pt x="47625" y="5306847"/>
                                </a:moveTo>
                                <a:lnTo>
                                  <a:pt x="27165" y="5286375"/>
                                </a:lnTo>
                                <a:lnTo>
                                  <a:pt x="20472" y="5286375"/>
                                </a:lnTo>
                                <a:lnTo>
                                  <a:pt x="0" y="5306847"/>
                                </a:lnTo>
                                <a:lnTo>
                                  <a:pt x="0" y="5310416"/>
                                </a:lnTo>
                                <a:lnTo>
                                  <a:pt x="0" y="5313540"/>
                                </a:lnTo>
                                <a:lnTo>
                                  <a:pt x="20472" y="5334000"/>
                                </a:lnTo>
                                <a:lnTo>
                                  <a:pt x="27165" y="5334000"/>
                                </a:lnTo>
                                <a:lnTo>
                                  <a:pt x="47625" y="5313540"/>
                                </a:lnTo>
                                <a:lnTo>
                                  <a:pt x="47625" y="5306847"/>
                                </a:lnTo>
                                <a:close/>
                              </a:path>
                              <a:path w="1076325" h="6391275">
                                <a:moveTo>
                                  <a:pt x="47625" y="4944897"/>
                                </a:moveTo>
                                <a:lnTo>
                                  <a:pt x="27165" y="4924425"/>
                                </a:lnTo>
                                <a:lnTo>
                                  <a:pt x="20472" y="4924425"/>
                                </a:lnTo>
                                <a:lnTo>
                                  <a:pt x="0" y="4944897"/>
                                </a:lnTo>
                                <a:lnTo>
                                  <a:pt x="0" y="4948466"/>
                                </a:lnTo>
                                <a:lnTo>
                                  <a:pt x="0" y="4951590"/>
                                </a:lnTo>
                                <a:lnTo>
                                  <a:pt x="20472" y="4972050"/>
                                </a:lnTo>
                                <a:lnTo>
                                  <a:pt x="27165" y="4972050"/>
                                </a:lnTo>
                                <a:lnTo>
                                  <a:pt x="47625" y="4951590"/>
                                </a:lnTo>
                                <a:lnTo>
                                  <a:pt x="47625" y="4944897"/>
                                </a:lnTo>
                                <a:close/>
                              </a:path>
                              <a:path w="1076325" h="6391275">
                                <a:moveTo>
                                  <a:pt x="47625" y="4592472"/>
                                </a:moveTo>
                                <a:lnTo>
                                  <a:pt x="27165" y="4572000"/>
                                </a:lnTo>
                                <a:lnTo>
                                  <a:pt x="20472" y="4572000"/>
                                </a:lnTo>
                                <a:lnTo>
                                  <a:pt x="0" y="4592472"/>
                                </a:lnTo>
                                <a:lnTo>
                                  <a:pt x="0" y="4596041"/>
                                </a:lnTo>
                                <a:lnTo>
                                  <a:pt x="0" y="4599165"/>
                                </a:lnTo>
                                <a:lnTo>
                                  <a:pt x="20472" y="4619625"/>
                                </a:lnTo>
                                <a:lnTo>
                                  <a:pt x="27165" y="4619625"/>
                                </a:lnTo>
                                <a:lnTo>
                                  <a:pt x="47625" y="4599165"/>
                                </a:lnTo>
                                <a:lnTo>
                                  <a:pt x="47625" y="4592472"/>
                                </a:lnTo>
                                <a:close/>
                              </a:path>
                              <a:path w="1076325" h="6391275">
                                <a:moveTo>
                                  <a:pt x="47625" y="4240047"/>
                                </a:moveTo>
                                <a:lnTo>
                                  <a:pt x="27165" y="4219575"/>
                                </a:lnTo>
                                <a:lnTo>
                                  <a:pt x="20472" y="4219575"/>
                                </a:lnTo>
                                <a:lnTo>
                                  <a:pt x="0" y="4240047"/>
                                </a:lnTo>
                                <a:lnTo>
                                  <a:pt x="0" y="4243616"/>
                                </a:lnTo>
                                <a:lnTo>
                                  <a:pt x="0" y="4246740"/>
                                </a:lnTo>
                                <a:lnTo>
                                  <a:pt x="20472" y="4267200"/>
                                </a:lnTo>
                                <a:lnTo>
                                  <a:pt x="27165" y="4267200"/>
                                </a:lnTo>
                                <a:lnTo>
                                  <a:pt x="47625" y="4246740"/>
                                </a:lnTo>
                                <a:lnTo>
                                  <a:pt x="47625" y="4240047"/>
                                </a:lnTo>
                                <a:close/>
                              </a:path>
                              <a:path w="1076325" h="6391275">
                                <a:moveTo>
                                  <a:pt x="47625" y="3878097"/>
                                </a:moveTo>
                                <a:lnTo>
                                  <a:pt x="27165" y="3857625"/>
                                </a:lnTo>
                                <a:lnTo>
                                  <a:pt x="20472" y="3857625"/>
                                </a:lnTo>
                                <a:lnTo>
                                  <a:pt x="0" y="3878097"/>
                                </a:lnTo>
                                <a:lnTo>
                                  <a:pt x="0" y="3881666"/>
                                </a:lnTo>
                                <a:lnTo>
                                  <a:pt x="0" y="3884790"/>
                                </a:lnTo>
                                <a:lnTo>
                                  <a:pt x="20472" y="3905250"/>
                                </a:lnTo>
                                <a:lnTo>
                                  <a:pt x="27165" y="3905250"/>
                                </a:lnTo>
                                <a:lnTo>
                                  <a:pt x="47625" y="3884790"/>
                                </a:lnTo>
                                <a:lnTo>
                                  <a:pt x="47625" y="3878097"/>
                                </a:lnTo>
                                <a:close/>
                              </a:path>
                              <a:path w="1076325" h="6391275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1076325" h="63912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63912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63912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94176" id="docshapegroup1" coordorigin="0,0" coordsize="4065,16860">
                <v:rect style="position:absolute;left:0;top:0;width:4065;height:16860" id="docshape2" filled="true" fillcolor="#8c7cc2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d9d1e8" stroked="false">
                  <v:path arrowok="t"/>
                  <v:fill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10065" id="docshape7" coordorigin="690,4860" coordsize="1695,10065" path="m765,14891l764,14887,761,14880,759,14877,753,14871,750,14869,743,14866,739,14865,716,14865,712,14866,705,14869,702,14871,696,14877,694,14880,691,14887,690,14891,690,14895,690,14899,691,14903,694,14910,696,14913,702,14919,705,14921,712,14924,716,14925,739,14925,743,14924,750,14921,753,14919,759,14913,761,14910,764,14903,765,14899,765,14891xm765,14327l764,14322,760,14313,758,14309,751,14302,747,14300,738,14296,733,14295,722,14295,717,14296,708,14300,704,14302,697,14309,695,14313,691,14322,690,14327,690,14333,690,14338,691,14343,695,14352,697,14356,704,14363,708,14365,717,14369,722,14370,733,14370,738,14369,747,14365,751,14363,758,14356,760,14352,764,14343,765,14338,765,14327xm765,13772l764,13767,760,13758,758,13754,751,13747,747,13745,738,13741,733,13740,722,13740,717,13741,708,13745,704,13747,697,13754,695,13758,691,13767,690,13772,690,13778,690,13783,691,13788,695,13797,697,13801,704,13808,708,13810,717,13814,722,13815,733,13815,738,13814,747,13810,751,13808,758,13801,760,13797,764,13788,765,13783,765,13772xm765,13217l764,13212,760,13203,758,13199,751,13192,747,13190,738,13186,733,13185,722,13185,717,13186,708,13190,704,13192,697,13199,695,13203,691,13212,690,13217,690,13223,690,13228,691,13233,695,13242,697,13246,704,13253,708,13255,717,13259,722,13260,733,13260,738,13259,747,13255,751,13253,758,13246,760,13242,764,13233,765,13228,765,13217xm765,12647l764,12642,760,12633,758,12629,751,12622,747,12620,738,12616,733,12615,722,12615,717,12616,708,12620,704,12622,697,12629,695,12633,691,12642,690,12647,690,12653,690,12658,691,12663,695,12672,697,12676,704,12683,708,12685,717,12689,722,12690,733,12690,738,12689,747,12685,751,12683,758,12676,760,12672,764,12663,765,12658,765,12647xm765,12092l764,12087,760,12078,758,12074,751,12067,747,12065,738,12061,733,12060,722,12060,717,12061,708,12065,704,12067,697,12074,695,12078,691,12087,690,12092,690,12098,690,12103,691,12108,695,12117,697,12121,704,12128,708,12130,717,12134,722,12135,733,12135,738,12134,747,12130,751,12128,758,12121,760,12117,764,12108,765,12103,765,12092xm765,11537l764,11532,760,11523,758,11519,751,11512,747,11510,738,11506,733,11505,722,11505,717,11506,708,11510,704,11512,697,11519,695,11523,691,11532,690,11537,690,11543,690,11548,691,11553,695,11562,697,11566,704,11573,708,11575,717,11579,722,11580,733,11580,738,11579,747,11575,751,11573,758,11566,760,11562,764,11553,765,11548,765,11537xm765,10967l764,10962,760,10953,758,10949,751,10942,747,10940,738,10936,733,10935,722,10935,717,10936,708,10940,704,10942,697,10949,695,10953,691,10962,690,10967,690,10973,690,10978,691,10983,695,10992,697,10996,704,11003,708,11005,717,11009,722,11010,733,11010,738,11009,747,11005,751,11003,758,10996,760,10992,764,10983,765,10978,765,10967xm765,10412l764,10407,760,10398,758,10394,751,10387,747,10385,738,10381,733,10380,722,10380,717,10381,708,10385,704,10387,697,10394,695,10398,691,10407,690,10412,690,10418,690,10423,691,10428,695,10437,697,10441,704,10448,708,10450,717,10454,722,10455,733,10455,738,10454,747,10450,751,10448,758,10441,760,10437,764,10428,765,10423,765,1041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3"/>
        <w:rPr>
          <w:sz w:val="18"/>
        </w:rPr>
      </w:pPr>
    </w:p>
    <w:p>
      <w:pPr>
        <w:pStyle w:val="Heading3"/>
        <w:spacing w:before="1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San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Francisco,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5"/>
          <w:sz w:val="18"/>
        </w:rPr>
        <w:t>CA</w:t>
      </w:r>
    </w:p>
    <w:p>
      <w:pPr>
        <w:pStyle w:val="BodyText"/>
        <w:spacing w:before="140"/>
        <w:rPr>
          <w:sz w:val="18"/>
        </w:rPr>
      </w:pPr>
    </w:p>
    <w:p>
      <w:pPr>
        <w:pStyle w:val="Heading3"/>
        <w:spacing w:before="1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167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line="261" w:lineRule="auto" w:before="192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Stanford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Graduate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 </w:t>
      </w:r>
      <w:r>
        <w:rPr>
          <w:color w:val="FFFFFF"/>
          <w:w w:val="105"/>
          <w:sz w:val="18"/>
        </w:rPr>
        <w:t>Business, Stanford, CA</w:t>
      </w:r>
    </w:p>
    <w:p>
      <w:pPr>
        <w:spacing w:before="14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2012</w:t>
      </w:r>
    </w:p>
    <w:p>
      <w:pPr>
        <w:spacing w:line="261" w:lineRule="auto" w:before="33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Master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Administration (MBA)</w:t>
      </w:r>
    </w:p>
    <w:p>
      <w:pPr>
        <w:pStyle w:val="BodyText"/>
        <w:spacing w:before="27"/>
        <w:rPr>
          <w:sz w:val="18"/>
        </w:rPr>
      </w:pPr>
    </w:p>
    <w:p>
      <w:pPr>
        <w:pStyle w:val="Heading2"/>
        <w:spacing w:before="1"/>
      </w:pPr>
      <w:r>
        <w:rPr>
          <w:color w:val="FFFFFF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line="278" w:lineRule="auto" w:before="191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Venture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fundraising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investor relations</w:t>
      </w:r>
    </w:p>
    <w:p>
      <w:pPr>
        <w:spacing w:line="278" w:lineRule="auto" w:before="75"/>
        <w:ind w:left="702" w:right="534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Go-to-market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product-market ﬁt</w:t>
      </w:r>
    </w:p>
    <w:p>
      <w:pPr>
        <w:spacing w:line="261" w:lineRule="auto" w:before="90"/>
        <w:ind w:left="70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Agile leadership and </w:t>
      </w:r>
      <w:r>
        <w:rPr>
          <w:color w:val="FFFFFF"/>
          <w:spacing w:val="-2"/>
          <w:w w:val="105"/>
          <w:sz w:val="18"/>
        </w:rPr>
        <w:t>organizational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</w:p>
    <w:p>
      <w:pPr>
        <w:spacing w:line="278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SaaS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product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scaling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ARR growth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Talent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acquisition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retention management</w:t>
      </w:r>
    </w:p>
    <w:p>
      <w:pPr>
        <w:spacing w:line="261" w:lineRule="auto" w:before="89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Board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governance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investor communications</w:t>
      </w:r>
    </w:p>
    <w:p>
      <w:pPr>
        <w:spacing w:line="278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Customer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success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account expansion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Financial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modeling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runway management</w:t>
      </w:r>
    </w:p>
    <w:p>
      <w:pPr>
        <w:spacing w:line="261" w:lineRule="auto" w:before="90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Partnership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enterprise sales</w:t>
      </w:r>
    </w:p>
    <w:p>
      <w:pPr>
        <w:pStyle w:val="Heading3"/>
        <w:spacing w:line="261" w:lineRule="auto" w:before="74"/>
        <w:ind w:left="172" w:right="401"/>
        <w:jc w:val="center"/>
      </w:pPr>
      <w:r>
        <w:rPr>
          <w:b w:val="0"/>
        </w:rPr>
        <w:br w:type="column"/>
      </w:r>
      <w:r>
        <w:rPr>
          <w:color w:val="4D09A2"/>
          <w:spacing w:val="-2"/>
          <w:w w:val="105"/>
        </w:rPr>
        <w:t>Innovative</w:t>
      </w:r>
      <w:r>
        <w:rPr>
          <w:color w:val="4D09A2"/>
          <w:spacing w:val="-3"/>
          <w:w w:val="105"/>
        </w:rPr>
        <w:t> </w:t>
      </w:r>
      <w:r>
        <w:rPr>
          <w:color w:val="4D09A2"/>
          <w:spacing w:val="-2"/>
          <w:w w:val="105"/>
        </w:rPr>
        <w:t>startup</w:t>
      </w:r>
      <w:r>
        <w:rPr>
          <w:color w:val="4D09A2"/>
          <w:spacing w:val="-3"/>
          <w:w w:val="105"/>
        </w:rPr>
        <w:t> </w:t>
      </w:r>
      <w:r>
        <w:rPr>
          <w:color w:val="4D09A2"/>
          <w:spacing w:val="-2"/>
          <w:w w:val="105"/>
        </w:rPr>
        <w:t>CEO</w:t>
      </w:r>
      <w:r>
        <w:rPr>
          <w:color w:val="4D09A2"/>
          <w:spacing w:val="-3"/>
          <w:w w:val="105"/>
        </w:rPr>
        <w:t> </w:t>
      </w:r>
      <w:r>
        <w:rPr>
          <w:color w:val="4D09A2"/>
          <w:spacing w:val="-2"/>
          <w:w w:val="105"/>
        </w:rPr>
        <w:t>with</w:t>
      </w:r>
      <w:r>
        <w:rPr>
          <w:color w:val="4D09A2"/>
          <w:spacing w:val="-3"/>
          <w:w w:val="105"/>
        </w:rPr>
        <w:t> </w:t>
      </w:r>
      <w:r>
        <w:rPr>
          <w:color w:val="4D09A2"/>
          <w:spacing w:val="-2"/>
          <w:w w:val="105"/>
        </w:rPr>
        <w:t>expertise</w:t>
      </w:r>
      <w:r>
        <w:rPr>
          <w:color w:val="4D09A2"/>
          <w:spacing w:val="-3"/>
          <w:w w:val="105"/>
        </w:rPr>
        <w:t> </w:t>
      </w:r>
      <w:r>
        <w:rPr>
          <w:color w:val="4D09A2"/>
          <w:spacing w:val="-2"/>
          <w:w w:val="105"/>
        </w:rPr>
        <w:t>in</w:t>
      </w:r>
      <w:r>
        <w:rPr>
          <w:color w:val="4D09A2"/>
          <w:spacing w:val="-3"/>
          <w:w w:val="105"/>
        </w:rPr>
        <w:t> </w:t>
      </w:r>
      <w:r>
        <w:rPr>
          <w:color w:val="4D09A2"/>
          <w:spacing w:val="-2"/>
          <w:w w:val="105"/>
        </w:rPr>
        <w:t>SaaS</w:t>
      </w:r>
      <w:r>
        <w:rPr>
          <w:color w:val="4D09A2"/>
          <w:spacing w:val="-3"/>
          <w:w w:val="105"/>
        </w:rPr>
        <w:t> </w:t>
      </w:r>
      <w:r>
        <w:rPr>
          <w:color w:val="4D09A2"/>
          <w:spacing w:val="-2"/>
          <w:w w:val="105"/>
        </w:rPr>
        <w:t>growth,</w:t>
      </w:r>
      <w:r>
        <w:rPr>
          <w:color w:val="4D09A2"/>
          <w:spacing w:val="-3"/>
          <w:w w:val="105"/>
        </w:rPr>
        <w:t> </w:t>
      </w:r>
      <w:r>
        <w:rPr>
          <w:color w:val="4D09A2"/>
          <w:spacing w:val="-2"/>
          <w:w w:val="105"/>
        </w:rPr>
        <w:t>venture</w:t>
      </w:r>
      <w:r>
        <w:rPr>
          <w:color w:val="4D09A2"/>
          <w:spacing w:val="-3"/>
          <w:w w:val="105"/>
        </w:rPr>
        <w:t> </w:t>
      </w:r>
      <w:r>
        <w:rPr>
          <w:color w:val="4D09A2"/>
          <w:spacing w:val="-2"/>
          <w:w w:val="105"/>
        </w:rPr>
        <w:t>fundraising, </w:t>
      </w:r>
      <w:r>
        <w:rPr>
          <w:color w:val="4D09A2"/>
          <w:w w:val="105"/>
        </w:rPr>
        <w:t>and rapid team scaling</w:t>
      </w:r>
    </w:p>
    <w:p>
      <w:pPr>
        <w:spacing w:line="268" w:lineRule="auto" w:before="104"/>
        <w:ind w:left="172" w:right="401" w:firstLine="0"/>
        <w:jc w:val="center"/>
        <w:rPr>
          <w:sz w:val="18"/>
        </w:rPr>
      </w:pPr>
      <w:r>
        <w:rPr>
          <w:color w:val="4D09A2"/>
          <w:w w:val="105"/>
          <w:sz w:val="18"/>
        </w:rPr>
        <w:t>Innovative</w:t>
      </w:r>
      <w:r>
        <w:rPr>
          <w:color w:val="4D09A2"/>
          <w:spacing w:val="-14"/>
          <w:w w:val="105"/>
          <w:sz w:val="18"/>
        </w:rPr>
        <w:t> </w:t>
      </w:r>
      <w:r>
        <w:rPr>
          <w:color w:val="4D09A2"/>
          <w:w w:val="105"/>
          <w:sz w:val="18"/>
        </w:rPr>
        <w:t>startup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CEO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with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eight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years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of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experience</w:t>
      </w:r>
      <w:r>
        <w:rPr>
          <w:color w:val="4D09A2"/>
          <w:spacing w:val="-14"/>
          <w:w w:val="105"/>
          <w:sz w:val="18"/>
        </w:rPr>
        <w:t> </w:t>
      </w:r>
      <w:r>
        <w:rPr>
          <w:color w:val="4D09A2"/>
          <w:w w:val="105"/>
          <w:sz w:val="18"/>
        </w:rPr>
        <w:t>scaling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SaaS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businesses from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seed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stage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to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Series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C.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Expert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in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venture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fundraising,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product-market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ﬁt strategy,</w:t>
      </w:r>
      <w:r>
        <w:rPr>
          <w:color w:val="4D09A2"/>
          <w:spacing w:val="-14"/>
          <w:w w:val="105"/>
          <w:sz w:val="18"/>
        </w:rPr>
        <w:t> </w:t>
      </w:r>
      <w:r>
        <w:rPr>
          <w:color w:val="4D09A2"/>
          <w:w w:val="105"/>
          <w:sz w:val="18"/>
        </w:rPr>
        <w:t>go-to-market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execution,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rapid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organizational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growth.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Proven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track record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of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raising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$45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million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across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funding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rounds,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achieving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$250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million valuation,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growing</w:t>
      </w:r>
      <w:r>
        <w:rPr>
          <w:color w:val="4D09A2"/>
          <w:spacing w:val="-11"/>
          <w:w w:val="105"/>
          <w:sz w:val="18"/>
        </w:rPr>
        <w:t> </w:t>
      </w:r>
      <w:r>
        <w:rPr>
          <w:color w:val="4D09A2"/>
          <w:w w:val="105"/>
          <w:sz w:val="18"/>
        </w:rPr>
        <w:t>ARR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from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$1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million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to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$15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million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within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three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years.</w:t>
      </w:r>
    </w:p>
    <w:p>
      <w:pPr>
        <w:spacing w:line="278" w:lineRule="auto" w:before="11"/>
        <w:ind w:left="172" w:right="401" w:firstLine="0"/>
        <w:jc w:val="center"/>
        <w:rPr>
          <w:sz w:val="18"/>
        </w:rPr>
      </w:pPr>
      <w:r>
        <w:rPr>
          <w:color w:val="4D09A2"/>
          <w:w w:val="105"/>
          <w:sz w:val="18"/>
        </w:rPr>
        <w:t>Skilled</w:t>
      </w:r>
      <w:r>
        <w:rPr>
          <w:color w:val="4D09A2"/>
          <w:spacing w:val="-14"/>
          <w:w w:val="105"/>
          <w:sz w:val="18"/>
        </w:rPr>
        <w:t> </w:t>
      </w:r>
      <w:r>
        <w:rPr>
          <w:color w:val="4D09A2"/>
          <w:w w:val="105"/>
          <w:sz w:val="18"/>
        </w:rPr>
        <w:t>in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talent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acquisition,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agile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leadership,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building</w:t>
      </w:r>
      <w:r>
        <w:rPr>
          <w:color w:val="4D09A2"/>
          <w:spacing w:val="-14"/>
          <w:w w:val="105"/>
          <w:sz w:val="18"/>
        </w:rPr>
        <w:t> </w:t>
      </w:r>
      <w:r>
        <w:rPr>
          <w:color w:val="4D09A2"/>
          <w:w w:val="105"/>
          <w:sz w:val="18"/>
        </w:rPr>
        <w:t>high-retention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cultures during hypergrowth phases.</w:t>
      </w:r>
    </w:p>
    <w:p>
      <w:pPr>
        <w:pStyle w:val="BodyText"/>
        <w:spacing w:before="11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231183</wp:posOffset>
                </wp:positionV>
                <wp:extent cx="4619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203426pt;width:363.749971pt;height:.75pt;mso-position-horizontal-relative:page;mso-position-vertical-relative:paragraph;z-index:-15728640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5"/>
        <w:rPr>
          <w:sz w:val="18"/>
        </w:rPr>
      </w:pPr>
    </w:p>
    <w:p>
      <w:pPr>
        <w:pStyle w:val="Heading2"/>
      </w:pPr>
      <w:r>
        <w:rPr>
          <w:color w:val="4D09A2"/>
          <w:spacing w:val="-2"/>
        </w:rPr>
        <w:t>Professional</w:t>
      </w:r>
      <w:r>
        <w:rPr>
          <w:color w:val="4D09A2"/>
          <w:spacing w:val="-5"/>
        </w:rPr>
        <w:t> </w:t>
      </w:r>
      <w:r>
        <w:rPr>
          <w:color w:val="4D09A2"/>
          <w:spacing w:val="-2"/>
        </w:rPr>
        <w:t>Experience</w:t>
      </w:r>
    </w:p>
    <w:p>
      <w:pPr>
        <w:pStyle w:val="BodyText"/>
        <w:spacing w:before="196"/>
        <w:ind w:left="311"/>
      </w:pPr>
      <w:r>
        <w:rPr>
          <w:spacing w:val="-2"/>
          <w:w w:val="105"/>
        </w:rPr>
        <w:t>Chief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Executive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Ofﬁcer,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CloudScale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AI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Francisco,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1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104" w:hanging="291"/>
        <w:jc w:val="left"/>
        <w:rPr>
          <w:sz w:val="16"/>
        </w:rPr>
      </w:pPr>
      <w:r>
        <w:rPr>
          <w:w w:val="105"/>
          <w:sz w:val="16"/>
        </w:rPr>
        <w:t>Raised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$45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Series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funding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rounds,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$250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million valuation and securing participation from four top-tier venture capital ﬁrms including two existing investors increasing their positions.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380" w:hanging="291"/>
        <w:jc w:val="left"/>
        <w:rPr>
          <w:sz w:val="16"/>
        </w:rPr>
      </w:pPr>
      <w:r>
        <w:rPr>
          <w:w w:val="105"/>
          <w:sz w:val="16"/>
        </w:rPr>
        <w:t>Scaled the company from 5 to 120 employees across engineering, sales, and customer success, maintaining sub-20% annual turnover — signiﬁcantly below the 35% industry average for Series B-stage companies.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334" w:hanging="291"/>
        <w:jc w:val="left"/>
        <w:rPr>
          <w:sz w:val="16"/>
        </w:rPr>
      </w:pPr>
      <w:r>
        <w:rPr>
          <w:w w:val="105"/>
          <w:sz w:val="16"/>
        </w:rPr>
        <w:t>Grew ARR from $1 million to $15 million within three years by launching two major product lines and expanding the target market from SMBs to mid-market enterprise </w:t>
      </w:r>
      <w:r>
        <w:rPr>
          <w:spacing w:val="-2"/>
          <w:w w:val="105"/>
          <w:sz w:val="16"/>
        </w:rPr>
        <w:t>accounts.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6" w:after="0"/>
        <w:ind w:left="888" w:right="308" w:hanging="291"/>
        <w:jc w:val="left"/>
        <w:rPr>
          <w:sz w:val="16"/>
        </w:rPr>
      </w:pPr>
      <w:r>
        <w:rPr>
          <w:w w:val="105"/>
          <w:sz w:val="16"/>
        </w:rPr>
        <w:t>Established an enterprise sales motion that landed 12 Fortune 1000 customers generating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$8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combined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ARR,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contract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value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$667,000 and net revenue retention of 118%.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69" w:hanging="291"/>
        <w:jc w:val="left"/>
        <w:rPr>
          <w:sz w:val="16"/>
        </w:rPr>
      </w:pPr>
      <w:r>
        <w:rPr>
          <w:w w:val="105"/>
          <w:sz w:val="16"/>
        </w:rPr>
        <w:t>Developed and executed the company's AI positioning strategy, securing three major industry analyst recognitions and generating 40% of qualiﬁed pipeline 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inbound demand creation.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95" w:hanging="291"/>
        <w:jc w:val="left"/>
        <w:rPr>
          <w:sz w:val="16"/>
        </w:rPr>
      </w:pPr>
      <w:r>
        <w:rPr>
          <w:w w:val="105"/>
          <w:sz w:val="16"/>
        </w:rPr>
        <w:t>Implemented a data-driven OKR framework across all departments, improving cross-functional alignment and increasing quarterly goal achievement rates from 52% to </w:t>
      </w:r>
      <w:r>
        <w:rPr>
          <w:spacing w:val="-4"/>
          <w:w w:val="105"/>
          <w:sz w:val="16"/>
        </w:rPr>
        <w:t>79%.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588" w:hanging="291"/>
        <w:jc w:val="left"/>
        <w:rPr>
          <w:sz w:val="16"/>
        </w:rPr>
      </w:pPr>
      <w:r>
        <w:rPr>
          <w:w w:val="105"/>
          <w:sz w:val="16"/>
        </w:rPr>
        <w:t>Built and chaired the company's board of directors, preparing quarterly investor updates, managing shareholder communications, and leading two successful secondary share transactions.</w:t>
      </w:r>
    </w:p>
    <w:p>
      <w:pPr>
        <w:pStyle w:val="BodyText"/>
        <w:spacing w:before="102"/>
      </w:pPr>
    </w:p>
    <w:p>
      <w:pPr>
        <w:pStyle w:val="BodyText"/>
        <w:ind w:left="311"/>
      </w:pPr>
      <w:r>
        <w:rPr>
          <w:w w:val="105"/>
        </w:rPr>
        <w:t>Co-Founder</w:t>
      </w:r>
      <w:r>
        <w:rPr>
          <w:spacing w:val="-12"/>
          <w:w w:val="105"/>
        </w:rPr>
        <w:t> </w:t>
      </w:r>
      <w:r>
        <w:rPr>
          <w:w w:val="105"/>
        </w:rPr>
        <w:t>&amp;</w:t>
      </w:r>
      <w:r>
        <w:rPr>
          <w:spacing w:val="-12"/>
          <w:w w:val="105"/>
        </w:rPr>
        <w:t> </w:t>
      </w:r>
      <w:r>
        <w:rPr>
          <w:w w:val="105"/>
        </w:rPr>
        <w:t>COO</w:t>
      </w:r>
      <w:r>
        <w:rPr>
          <w:spacing w:val="-10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DataWorks</w:t>
      </w:r>
      <w:r>
        <w:rPr>
          <w:spacing w:val="-11"/>
          <w:w w:val="105"/>
        </w:rPr>
        <w:t> </w:t>
      </w:r>
      <w:r>
        <w:rPr>
          <w:w w:val="105"/>
        </w:rPr>
        <w:t>Analytics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San</w:t>
      </w:r>
      <w:r>
        <w:rPr>
          <w:spacing w:val="-9"/>
          <w:w w:val="105"/>
        </w:rPr>
        <w:t> </w:t>
      </w:r>
      <w:r>
        <w:rPr>
          <w:w w:val="105"/>
        </w:rPr>
        <w:t>Francisco,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1"/>
      </w:pP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w w:val="105"/>
        </w:rPr>
        <w:t>2012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380" w:hanging="291"/>
        <w:jc w:val="both"/>
        <w:rPr>
          <w:sz w:val="16"/>
        </w:rPr>
      </w:pPr>
      <w:r>
        <w:rPr>
          <w:w w:val="105"/>
          <w:sz w:val="16"/>
        </w:rPr>
        <w:t>Co-founded and managed daily operations, product development roadmap, and a customer-success team of 15, supporting a $3.2 million ARR business through the Series A funding process.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35" w:hanging="291"/>
        <w:jc w:val="left"/>
        <w:rPr>
          <w:sz w:val="16"/>
        </w:rPr>
      </w:pPr>
      <w:r>
        <w:rPr>
          <w:w w:val="105"/>
          <w:sz w:val="16"/>
        </w:rPr>
        <w:t>Secured partnerships with three Fortune 500 clients, driving 40% of total company revenue and establishing enterprise credibility that supported subsequent fundraising at a 3x valuation premium.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274" w:hanging="291"/>
        <w:jc w:val="left"/>
        <w:rPr>
          <w:sz w:val="16"/>
        </w:rPr>
      </w:pPr>
      <w:r>
        <w:rPr>
          <w:w w:val="105"/>
          <w:sz w:val="16"/>
        </w:rPr>
        <w:t>Implemented agile development methodologies across engineering and product teams, improving release cadence by 50% and reducing production defect rates by </w:t>
      </w:r>
      <w:r>
        <w:rPr>
          <w:spacing w:val="-4"/>
          <w:w w:val="105"/>
          <w:sz w:val="16"/>
        </w:rPr>
        <w:t>32%.</w:t>
      </w:r>
    </w:p>
    <w:p>
      <w:pPr>
        <w:pStyle w:val="BodyText"/>
        <w:spacing w:before="169"/>
      </w:pPr>
    </w:p>
    <w:p>
      <w:pPr>
        <w:pStyle w:val="Heading2"/>
      </w:pPr>
      <w:r>
        <w:rPr>
          <w:color w:val="4D09A2"/>
          <w:spacing w:val="-2"/>
        </w:rPr>
        <w:t>Certiﬁcations</w:t>
      </w:r>
    </w:p>
    <w:p>
      <w:pPr>
        <w:pStyle w:val="BodyText"/>
        <w:tabs>
          <w:tab w:pos="609" w:val="left" w:leader="none"/>
        </w:tabs>
        <w:spacing w:before="196"/>
        <w:ind w:left="312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6"/>
          <w:w w:val="105"/>
        </w:rPr>
        <w:t> </w:t>
      </w:r>
      <w:r>
        <w:rPr>
          <w:w w:val="105"/>
        </w:rPr>
        <w:t>ScrumMaster</w:t>
      </w:r>
      <w:r>
        <w:rPr>
          <w:spacing w:val="-6"/>
          <w:w w:val="105"/>
        </w:rPr>
        <w:t> </w:t>
      </w:r>
      <w:r>
        <w:rPr>
          <w:w w:val="105"/>
        </w:rPr>
        <w:t>(CSM)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Scrum</w:t>
      </w:r>
      <w:r>
        <w:rPr>
          <w:spacing w:val="-6"/>
          <w:w w:val="105"/>
        </w:rPr>
        <w:t> </w:t>
      </w:r>
      <w:r>
        <w:rPr>
          <w:w w:val="105"/>
        </w:rPr>
        <w:t>Alliance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December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0" w:bottom="0" w:left="283" w:right="141"/>
      <w:cols w:num="2" w:equalWidth="0">
        <w:col w:w="3409" w:space="646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576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888" w:right="380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2026-03-26T14:11:41Z</dcterms:created>
  <dcterms:modified xsi:type="dcterms:W3CDTF">2026-03-26T14:11:41Z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