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86"/>
        <w:rPr>
          <w:rFonts w:ascii="Times New Roman"/>
          <w:sz w:val="16"/>
        </w:rPr>
      </w:pPr>
    </w:p>
    <w:p>
      <w:pPr>
        <w:spacing w:line="297" w:lineRule="auto" w:before="0"/>
        <w:ind w:left="915" w:right="705" w:firstLine="0"/>
        <w:jc w:val="center"/>
        <w:rPr>
          <w:sz w:val="16"/>
        </w:rPr>
      </w:pPr>
      <w:r>
        <w:rPr>
          <w:sz w:val="16"/>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-2285557</wp:posOffset>
                </wp:positionV>
                <wp:extent cx="7568565" cy="21621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2162175"/>
                          <a:chExt cx="7568565" cy="2162175"/>
                        </a:xfrm>
                      </wpg:grpSpPr>
                      <wps:wsp>
                        <wps:cNvPr id="2" name="Graphic 2"/>
                        <wps:cNvSpPr/>
                        <wps:spPr>
                          <a:xfrm>
                            <a:off x="0" y="257174"/>
                            <a:ext cx="7568565" cy="1905000"/>
                          </a:xfrm>
                          <a:custGeom>
                            <a:avLst/>
                            <a:gdLst/>
                            <a:ahLst/>
                            <a:cxnLst/>
                            <a:rect l="l" t="t" r="r" b="b"/>
                            <a:pathLst>
                              <a:path w="7568565" h="1905000">
                                <a:moveTo>
                                  <a:pt x="0" y="1904999"/>
                                </a:moveTo>
                                <a:lnTo>
                                  <a:pt x="7568183" y="1904999"/>
                                </a:lnTo>
                                <a:lnTo>
                                  <a:pt x="7568183" y="0"/>
                                </a:lnTo>
                                <a:lnTo>
                                  <a:pt x="0" y="0"/>
                                </a:lnTo>
                                <a:lnTo>
                                  <a:pt x="0" y="1904999"/>
                                </a:lnTo>
                                <a:close/>
                              </a:path>
                            </a:pathLst>
                          </a:custGeom>
                          <a:solidFill>
                            <a:srgbClr val="D9D9D9">
                              <a:alpha val="43919"/>
                            </a:srgbClr>
                          </a:solidFill>
                        </wps:spPr>
                        <wps:bodyPr wrap="square" lIns="0" tIns="0" rIns="0" bIns="0" rtlCol="0">
                          <a:prstTxWarp prst="textNoShape">
                            <a:avLst/>
                          </a:prstTxWarp>
                          <a:noAutofit/>
                        </wps:bodyPr>
                      </wps:wsp>
                      <wps:wsp>
                        <wps:cNvPr id="3" name="Graphic 3"/>
                        <wps:cNvSpPr/>
                        <wps:spPr>
                          <a:xfrm>
                            <a:off x="0" y="0"/>
                            <a:ext cx="7568565" cy="257175"/>
                          </a:xfrm>
                          <a:custGeom>
                            <a:avLst/>
                            <a:gdLst/>
                            <a:ahLst/>
                            <a:cxnLst/>
                            <a:rect l="l" t="t" r="r" b="b"/>
                            <a:pathLst>
                              <a:path w="7568565" h="257175">
                                <a:moveTo>
                                  <a:pt x="7568183" y="257174"/>
                                </a:moveTo>
                                <a:lnTo>
                                  <a:pt x="0" y="257174"/>
                                </a:lnTo>
                                <a:lnTo>
                                  <a:pt x="0" y="0"/>
                                </a:lnTo>
                                <a:lnTo>
                                  <a:pt x="7568183" y="0"/>
                                </a:lnTo>
                                <a:lnTo>
                                  <a:pt x="7568183" y="257174"/>
                                </a:lnTo>
                                <a:close/>
                              </a:path>
                            </a:pathLst>
                          </a:custGeom>
                          <a:solidFill>
                            <a:srgbClr val="AE8509"/>
                          </a:solidFill>
                        </wps:spPr>
                        <wps:bodyPr wrap="square" lIns="0" tIns="0" rIns="0" bIns="0" rtlCol="0">
                          <a:prstTxWarp prst="textNoShape">
                            <a:avLst/>
                          </a:prstTxWarp>
                          <a:noAutofit/>
                        </wps:bodyPr>
                      </wps:wsp>
                      <wps:wsp>
                        <wps:cNvPr id="4" name="Graphic 4"/>
                        <wps:cNvSpPr/>
                        <wps:spPr>
                          <a:xfrm>
                            <a:off x="657224" y="2152649"/>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wps:wsp>
                        <wps:cNvPr id="5" name="Textbox 5"/>
                        <wps:cNvSpPr txBox="1"/>
                        <wps:spPr>
                          <a:xfrm>
                            <a:off x="0" y="0"/>
                            <a:ext cx="7568565" cy="2162175"/>
                          </a:xfrm>
                          <a:prstGeom prst="rect">
                            <a:avLst/>
                          </a:prstGeom>
                        </wps:spPr>
                        <wps:txbx>
                          <w:txbxContent>
                            <w:p>
                              <w:pPr>
                                <w:spacing w:line="240" w:lineRule="auto" w:before="614"/>
                                <w:rPr>
                                  <w:sz w:val="74"/>
                                </w:rPr>
                              </w:pPr>
                            </w:p>
                            <w:p>
                              <w:pPr>
                                <w:spacing w:before="1"/>
                                <w:ind w:left="3" w:right="0" w:firstLine="0"/>
                                <w:jc w:val="center"/>
                                <w:rPr>
                                  <w:rFonts w:ascii="Microsoft Sans Serif"/>
                                  <w:sz w:val="74"/>
                                </w:rPr>
                              </w:pPr>
                              <w:r>
                                <w:rPr>
                                  <w:b/>
                                  <w:color w:val="0C0C0C"/>
                                  <w:spacing w:val="-4"/>
                                  <w:sz w:val="74"/>
                                </w:rPr>
                                <w:t>Jordan</w:t>
                              </w:r>
                              <w:r>
                                <w:rPr>
                                  <w:b/>
                                  <w:color w:val="0C0C0C"/>
                                  <w:spacing w:val="-41"/>
                                  <w:sz w:val="74"/>
                                </w:rPr>
                                <w:t> </w:t>
                              </w:r>
                              <w:r>
                                <w:rPr>
                                  <w:rFonts w:ascii="Microsoft Sans Serif"/>
                                  <w:color w:val="0C0C0C"/>
                                  <w:spacing w:val="-2"/>
                                  <w:sz w:val="74"/>
                                </w:rPr>
                                <w:t>Miller</w:t>
                              </w:r>
                            </w:p>
                            <w:p>
                              <w:pPr>
                                <w:spacing w:before="176"/>
                                <w:ind w:left="3864" w:right="0" w:firstLine="0"/>
                                <w:jc w:val="left"/>
                                <w:rPr>
                                  <w:rFonts w:ascii="Microsoft Sans Serif"/>
                                  <w:sz w:val="29"/>
                                </w:rPr>
                              </w:pPr>
                              <w:r>
                                <w:rPr>
                                  <w:rFonts w:ascii="Microsoft Sans Serif"/>
                                  <w:color w:val="0C0C0C"/>
                                  <w:sz w:val="29"/>
                                </w:rPr>
                                <w:t>Federal</w:t>
                              </w:r>
                              <w:r>
                                <w:rPr>
                                  <w:rFonts w:ascii="Microsoft Sans Serif"/>
                                  <w:color w:val="0C0C0C"/>
                                  <w:spacing w:val="42"/>
                                  <w:sz w:val="29"/>
                                </w:rPr>
                                <w:t> </w:t>
                              </w:r>
                              <w:r>
                                <w:rPr>
                                  <w:rFonts w:ascii="Microsoft Sans Serif"/>
                                  <w:color w:val="0C0C0C"/>
                                  <w:sz w:val="29"/>
                                </w:rPr>
                                <w:t>Government</w:t>
                              </w:r>
                              <w:r>
                                <w:rPr>
                                  <w:rFonts w:ascii="Microsoft Sans Serif"/>
                                  <w:color w:val="0C0C0C"/>
                                  <w:spacing w:val="43"/>
                                  <w:sz w:val="29"/>
                                </w:rPr>
                                <w:t> </w:t>
                              </w:r>
                              <w:r>
                                <w:rPr>
                                  <w:rFonts w:ascii="Microsoft Sans Serif"/>
                                  <w:color w:val="0C0C0C"/>
                                  <w:sz w:val="29"/>
                                </w:rPr>
                                <w:t>Budget</w:t>
                              </w:r>
                              <w:r>
                                <w:rPr>
                                  <w:rFonts w:ascii="Microsoft Sans Serif"/>
                                  <w:color w:val="0C0C0C"/>
                                  <w:spacing w:val="43"/>
                                  <w:sz w:val="29"/>
                                </w:rPr>
                                <w:t> </w:t>
                              </w:r>
                              <w:r>
                                <w:rPr>
                                  <w:rFonts w:ascii="Microsoft Sans Serif"/>
                                  <w:color w:val="0C0C0C"/>
                                  <w:spacing w:val="-2"/>
                                  <w:sz w:val="29"/>
                                </w:rPr>
                                <w:t>Analyst</w:t>
                              </w:r>
                            </w:p>
                            <w:p>
                              <w:pPr>
                                <w:spacing w:before="179"/>
                                <w:ind w:left="3233" w:right="0" w:firstLine="0"/>
                                <w:jc w:val="left"/>
                                <w:rPr>
                                  <w:sz w:val="16"/>
                                </w:rPr>
                              </w:pPr>
                              <w:r>
                                <w:rPr>
                                  <w:sz w:val="16"/>
                                </w:rPr>
                                <w:t>(555)</w:t>
                              </w:r>
                              <w:r>
                                <w:rPr>
                                  <w:spacing w:val="14"/>
                                  <w:sz w:val="16"/>
                                </w:rPr>
                                <w:t> </w:t>
                              </w:r>
                              <w:r>
                                <w:rPr>
                                  <w:sz w:val="16"/>
                                </w:rPr>
                                <w:t>000-0000</w:t>
                              </w:r>
                              <w:r>
                                <w:rPr>
                                  <w:spacing w:val="49"/>
                                  <w:sz w:val="16"/>
                                </w:rPr>
                                <w:t> </w:t>
                              </w:r>
                              <w:r>
                                <w:rPr>
                                  <w:sz w:val="11"/>
                                </w:rPr>
                                <w:t>•</w:t>
                              </w:r>
                              <w:r>
                                <w:rPr>
                                  <w:spacing w:val="64"/>
                                  <w:sz w:val="11"/>
                                </w:rPr>
                                <w:t> </w:t>
                              </w:r>
                              <w:r>
                                <w:rPr>
                                  <w:sz w:val="16"/>
                                </w:rPr>
                                <w:t>Washington,</w:t>
                              </w:r>
                              <w:r>
                                <w:rPr>
                                  <w:spacing w:val="14"/>
                                  <w:sz w:val="16"/>
                                </w:rPr>
                                <w:t> </w:t>
                              </w:r>
                              <w:r>
                                <w:rPr>
                                  <w:sz w:val="16"/>
                                </w:rPr>
                                <w:t>DC</w:t>
                              </w:r>
                              <w:r>
                                <w:rPr>
                                  <w:spacing w:val="15"/>
                                  <w:sz w:val="16"/>
                                </w:rPr>
                                <w:t> </w:t>
                              </w:r>
                              <w:r>
                                <w:rPr>
                                  <w:sz w:val="16"/>
                                </w:rPr>
                                <w:t>20001</w:t>
                              </w:r>
                              <w:r>
                                <w:rPr>
                                  <w:spacing w:val="49"/>
                                  <w:sz w:val="16"/>
                                </w:rPr>
                                <w:t> </w:t>
                              </w:r>
                              <w:r>
                                <w:rPr>
                                  <w:sz w:val="11"/>
                                </w:rPr>
                                <w:t>•</w:t>
                              </w:r>
                              <w:r>
                                <w:rPr>
                                  <w:spacing w:val="63"/>
                                  <w:sz w:val="11"/>
                                </w:rPr>
                                <w:t> </w:t>
                              </w:r>
                              <w:hyperlink r:id="rId5">
                                <w:r>
                                  <w:rPr>
                                    <w:sz w:val="16"/>
                                  </w:rPr>
                                  <w:t>email@example.com</w:t>
                                </w:r>
                              </w:hyperlink>
                              <w:r>
                                <w:rPr>
                                  <w:spacing w:val="49"/>
                                  <w:sz w:val="16"/>
                                </w:rPr>
                                <w:t> </w:t>
                              </w:r>
                              <w:r>
                                <w:rPr>
                                  <w:sz w:val="11"/>
                                </w:rPr>
                                <w:t>•</w:t>
                              </w:r>
                              <w:r>
                                <w:rPr>
                                  <w:spacing w:val="64"/>
                                  <w:sz w:val="11"/>
                                </w:rPr>
                                <w:t> </w:t>
                              </w:r>
                              <w:r>
                                <w:rPr>
                                  <w:spacing w:val="-2"/>
                                  <w:sz w:val="16"/>
                                </w:rPr>
                                <w:t>LinkedIn</w:t>
                              </w:r>
                            </w:p>
                          </w:txbxContent>
                        </wps:txbx>
                        <wps:bodyPr wrap="square" lIns="0" tIns="0" rIns="0" bIns="0" rtlCol="0">
                          <a:noAutofit/>
                        </wps:bodyPr>
                      </wps:wsp>
                    </wpg:wgp>
                  </a:graphicData>
                </a:graphic>
              </wp:anchor>
            </w:drawing>
          </mc:Choice>
          <mc:Fallback>
            <w:pict>
              <v:group style="position:absolute;margin-left:0pt;margin-top:-179.965134pt;width:595.950pt;height:170.25pt;mso-position-horizontal-relative:page;mso-position-vertical-relative:paragraph;z-index:15729152" id="docshapegroup1" coordorigin="0,-3599" coordsize="11919,3405">
                <v:rect style="position:absolute;left:0;top:-3195;width:11919;height:3000" id="docshape2" filled="true" fillcolor="#d9d9d9" stroked="false">
                  <v:fill opacity="28783f" type="solid"/>
                </v:rect>
                <v:rect style="position:absolute;left:0;top:-3600;width:11919;height:405" id="docshape3" filled="true" fillcolor="#ae8509" stroked="false">
                  <v:fill type="solid"/>
                </v:rect>
                <v:rect style="position:absolute;left:1035;top:-210;width:10155;height:15" id="docshape4" filled="true" fillcolor="#000000" stroked="false">
                  <v:fill opacity="28783f" type="solid"/>
                </v:rect>
                <v:shapetype id="_x0000_t202" o:spt="202" coordsize="21600,21600" path="m,l,21600r21600,l21600,xe">
                  <v:stroke joinstyle="miter"/>
                  <v:path gradientshapeok="t" o:connecttype="rect"/>
                </v:shapetype>
                <v:shape style="position:absolute;left:0;top:-3600;width:11919;height:3405" type="#_x0000_t202" id="docshape5" filled="false" stroked="false">
                  <v:textbox inset="0,0,0,0">
                    <w:txbxContent>
                      <w:p>
                        <w:pPr>
                          <w:spacing w:line="240" w:lineRule="auto" w:before="614"/>
                          <w:rPr>
                            <w:sz w:val="74"/>
                          </w:rPr>
                        </w:pPr>
                      </w:p>
                      <w:p>
                        <w:pPr>
                          <w:spacing w:before="1"/>
                          <w:ind w:left="3" w:right="0" w:firstLine="0"/>
                          <w:jc w:val="center"/>
                          <w:rPr>
                            <w:rFonts w:ascii="Microsoft Sans Serif"/>
                            <w:sz w:val="74"/>
                          </w:rPr>
                        </w:pPr>
                        <w:r>
                          <w:rPr>
                            <w:b/>
                            <w:color w:val="0C0C0C"/>
                            <w:spacing w:val="-4"/>
                            <w:sz w:val="74"/>
                          </w:rPr>
                          <w:t>Jordan</w:t>
                        </w:r>
                        <w:r>
                          <w:rPr>
                            <w:b/>
                            <w:color w:val="0C0C0C"/>
                            <w:spacing w:val="-41"/>
                            <w:sz w:val="74"/>
                          </w:rPr>
                          <w:t> </w:t>
                        </w:r>
                        <w:r>
                          <w:rPr>
                            <w:rFonts w:ascii="Microsoft Sans Serif"/>
                            <w:color w:val="0C0C0C"/>
                            <w:spacing w:val="-2"/>
                            <w:sz w:val="74"/>
                          </w:rPr>
                          <w:t>Miller</w:t>
                        </w:r>
                      </w:p>
                      <w:p>
                        <w:pPr>
                          <w:spacing w:before="176"/>
                          <w:ind w:left="3864" w:right="0" w:firstLine="0"/>
                          <w:jc w:val="left"/>
                          <w:rPr>
                            <w:rFonts w:ascii="Microsoft Sans Serif"/>
                            <w:sz w:val="29"/>
                          </w:rPr>
                        </w:pPr>
                        <w:r>
                          <w:rPr>
                            <w:rFonts w:ascii="Microsoft Sans Serif"/>
                            <w:color w:val="0C0C0C"/>
                            <w:sz w:val="29"/>
                          </w:rPr>
                          <w:t>Federal</w:t>
                        </w:r>
                        <w:r>
                          <w:rPr>
                            <w:rFonts w:ascii="Microsoft Sans Serif"/>
                            <w:color w:val="0C0C0C"/>
                            <w:spacing w:val="42"/>
                            <w:sz w:val="29"/>
                          </w:rPr>
                          <w:t> </w:t>
                        </w:r>
                        <w:r>
                          <w:rPr>
                            <w:rFonts w:ascii="Microsoft Sans Serif"/>
                            <w:color w:val="0C0C0C"/>
                            <w:sz w:val="29"/>
                          </w:rPr>
                          <w:t>Government</w:t>
                        </w:r>
                        <w:r>
                          <w:rPr>
                            <w:rFonts w:ascii="Microsoft Sans Serif"/>
                            <w:color w:val="0C0C0C"/>
                            <w:spacing w:val="43"/>
                            <w:sz w:val="29"/>
                          </w:rPr>
                          <w:t> </w:t>
                        </w:r>
                        <w:r>
                          <w:rPr>
                            <w:rFonts w:ascii="Microsoft Sans Serif"/>
                            <w:color w:val="0C0C0C"/>
                            <w:sz w:val="29"/>
                          </w:rPr>
                          <w:t>Budget</w:t>
                        </w:r>
                        <w:r>
                          <w:rPr>
                            <w:rFonts w:ascii="Microsoft Sans Serif"/>
                            <w:color w:val="0C0C0C"/>
                            <w:spacing w:val="43"/>
                            <w:sz w:val="29"/>
                          </w:rPr>
                          <w:t> </w:t>
                        </w:r>
                        <w:r>
                          <w:rPr>
                            <w:rFonts w:ascii="Microsoft Sans Serif"/>
                            <w:color w:val="0C0C0C"/>
                            <w:spacing w:val="-2"/>
                            <w:sz w:val="29"/>
                          </w:rPr>
                          <w:t>Analyst</w:t>
                        </w:r>
                      </w:p>
                      <w:p>
                        <w:pPr>
                          <w:spacing w:before="179"/>
                          <w:ind w:left="3233" w:right="0" w:firstLine="0"/>
                          <w:jc w:val="left"/>
                          <w:rPr>
                            <w:sz w:val="16"/>
                          </w:rPr>
                        </w:pPr>
                        <w:r>
                          <w:rPr>
                            <w:sz w:val="16"/>
                          </w:rPr>
                          <w:t>(555)</w:t>
                        </w:r>
                        <w:r>
                          <w:rPr>
                            <w:spacing w:val="14"/>
                            <w:sz w:val="16"/>
                          </w:rPr>
                          <w:t> </w:t>
                        </w:r>
                        <w:r>
                          <w:rPr>
                            <w:sz w:val="16"/>
                          </w:rPr>
                          <w:t>000-0000</w:t>
                        </w:r>
                        <w:r>
                          <w:rPr>
                            <w:spacing w:val="49"/>
                            <w:sz w:val="16"/>
                          </w:rPr>
                          <w:t> </w:t>
                        </w:r>
                        <w:r>
                          <w:rPr>
                            <w:sz w:val="11"/>
                          </w:rPr>
                          <w:t>•</w:t>
                        </w:r>
                        <w:r>
                          <w:rPr>
                            <w:spacing w:val="64"/>
                            <w:sz w:val="11"/>
                          </w:rPr>
                          <w:t> </w:t>
                        </w:r>
                        <w:r>
                          <w:rPr>
                            <w:sz w:val="16"/>
                          </w:rPr>
                          <w:t>Washington,</w:t>
                        </w:r>
                        <w:r>
                          <w:rPr>
                            <w:spacing w:val="14"/>
                            <w:sz w:val="16"/>
                          </w:rPr>
                          <w:t> </w:t>
                        </w:r>
                        <w:r>
                          <w:rPr>
                            <w:sz w:val="16"/>
                          </w:rPr>
                          <w:t>DC</w:t>
                        </w:r>
                        <w:r>
                          <w:rPr>
                            <w:spacing w:val="15"/>
                            <w:sz w:val="16"/>
                          </w:rPr>
                          <w:t> </w:t>
                        </w:r>
                        <w:r>
                          <w:rPr>
                            <w:sz w:val="16"/>
                          </w:rPr>
                          <w:t>20001</w:t>
                        </w:r>
                        <w:r>
                          <w:rPr>
                            <w:spacing w:val="49"/>
                            <w:sz w:val="16"/>
                          </w:rPr>
                          <w:t> </w:t>
                        </w:r>
                        <w:r>
                          <w:rPr>
                            <w:sz w:val="11"/>
                          </w:rPr>
                          <w:t>•</w:t>
                        </w:r>
                        <w:r>
                          <w:rPr>
                            <w:spacing w:val="63"/>
                            <w:sz w:val="11"/>
                          </w:rPr>
                          <w:t> </w:t>
                        </w:r>
                        <w:hyperlink r:id="rId5">
                          <w:r>
                            <w:rPr>
                              <w:sz w:val="16"/>
                            </w:rPr>
                            <w:t>email@example.com</w:t>
                          </w:r>
                        </w:hyperlink>
                        <w:r>
                          <w:rPr>
                            <w:spacing w:val="49"/>
                            <w:sz w:val="16"/>
                          </w:rPr>
                          <w:t> </w:t>
                        </w:r>
                        <w:r>
                          <w:rPr>
                            <w:sz w:val="11"/>
                          </w:rPr>
                          <w:t>•</w:t>
                        </w:r>
                        <w:r>
                          <w:rPr>
                            <w:spacing w:val="64"/>
                            <w:sz w:val="11"/>
                          </w:rPr>
                          <w:t> </w:t>
                        </w:r>
                        <w:r>
                          <w:rPr>
                            <w:spacing w:val="-2"/>
                            <w:sz w:val="16"/>
                          </w:rPr>
                          <w:t>LinkedIn</w:t>
                        </w:r>
                      </w:p>
                    </w:txbxContent>
                  </v:textbox>
                  <w10:wrap type="none"/>
                </v:shape>
                <w10:wrap type="none"/>
              </v:group>
            </w:pict>
          </mc:Fallback>
        </mc:AlternateContent>
      </w:r>
      <w:r>
        <w:rPr>
          <w:w w:val="105"/>
          <w:sz w:val="16"/>
        </w:rPr>
        <w:t>Federal budget analyst with 5+ years preparing ﬁnancial data and budget justiﬁcations for federal agencies in compliance with OMB regulations. Developed budget justiﬁcations for $142 million in FY2023 submissions and reduced carryover by 18% through quarterly review implementation at the Department of Veterans Affairs. Skilled in appropriations tracking, federal ﬁnancial systems, cost forecasting, and audit readiness. Experienced in presenting spending summaries to congressional stakeholders and managing multimillion-dollar budget portfolios across multiple program divisions.</w:t>
      </w:r>
    </w:p>
    <w:p>
      <w:pPr>
        <w:pStyle w:val="BodyText"/>
        <w:spacing w:before="168"/>
        <w:rPr>
          <w:sz w:val="16"/>
        </w:rPr>
      </w:pPr>
    </w:p>
    <w:p>
      <w:pPr>
        <w:pStyle w:val="Heading1"/>
      </w:pPr>
      <w:r>
        <w:rPr>
          <w:color w:val="0C0C0C"/>
          <w:spacing w:val="-8"/>
        </w:rPr>
        <w:t>Key</w:t>
      </w:r>
      <w:r>
        <w:rPr>
          <w:color w:val="0C0C0C"/>
          <w:spacing w:val="-10"/>
        </w:rPr>
        <w:t> </w:t>
      </w:r>
      <w:r>
        <w:rPr>
          <w:color w:val="0C0C0C"/>
          <w:spacing w:val="-2"/>
        </w:rPr>
        <w:t>Skills</w:t>
      </w:r>
    </w:p>
    <w:p>
      <w:pPr>
        <w:pStyle w:val="BodyText"/>
        <w:spacing w:before="18"/>
        <w:rPr>
          <w:b/>
        </w:rPr>
      </w:pPr>
    </w:p>
    <w:p>
      <w:pPr>
        <w:pStyle w:val="ListParagraph"/>
        <w:numPr>
          <w:ilvl w:val="0"/>
          <w:numId w:val="1"/>
        </w:numPr>
        <w:tabs>
          <w:tab w:pos="1300" w:val="left" w:leader="none"/>
        </w:tabs>
        <w:spacing w:line="351" w:lineRule="exact" w:before="0" w:after="0"/>
        <w:ind w:left="1300" w:right="0" w:hanging="296"/>
        <w:jc w:val="left"/>
        <w:rPr>
          <w:sz w:val="18"/>
        </w:rPr>
      </w:pPr>
      <w:r>
        <w:rPr>
          <w:w w:val="105"/>
          <w:sz w:val="18"/>
        </w:rPr>
        <w:t>Appropriations</w:t>
      </w:r>
      <w:r>
        <w:rPr>
          <w:spacing w:val="-7"/>
          <w:w w:val="105"/>
          <w:sz w:val="18"/>
        </w:rPr>
        <w:t> </w:t>
      </w:r>
      <w:r>
        <w:rPr>
          <w:w w:val="105"/>
          <w:sz w:val="18"/>
        </w:rPr>
        <w:t>tracking</w:t>
      </w:r>
      <w:r>
        <w:rPr>
          <w:spacing w:val="-7"/>
          <w:w w:val="105"/>
          <w:sz w:val="18"/>
        </w:rPr>
        <w:t> </w:t>
      </w:r>
      <w:r>
        <w:rPr>
          <w:w w:val="105"/>
          <w:sz w:val="18"/>
        </w:rPr>
        <w:t>and</w:t>
      </w:r>
      <w:r>
        <w:rPr>
          <w:spacing w:val="-6"/>
          <w:w w:val="105"/>
          <w:sz w:val="18"/>
        </w:rPr>
        <w:t> </w:t>
      </w:r>
      <w:r>
        <w:rPr>
          <w:w w:val="105"/>
          <w:sz w:val="18"/>
        </w:rPr>
        <w:t>execution</w:t>
      </w:r>
      <w:r>
        <w:rPr>
          <w:spacing w:val="-7"/>
          <w:w w:val="105"/>
          <w:sz w:val="18"/>
        </w:rPr>
        <w:t> </w:t>
      </w:r>
      <w:r>
        <w:rPr>
          <w:spacing w:val="-2"/>
          <w:w w:val="105"/>
          <w:sz w:val="18"/>
        </w:rPr>
        <w:t>monitoring</w:t>
      </w:r>
    </w:p>
    <w:p>
      <w:pPr>
        <w:pStyle w:val="ListParagraph"/>
        <w:numPr>
          <w:ilvl w:val="0"/>
          <w:numId w:val="1"/>
        </w:numPr>
        <w:tabs>
          <w:tab w:pos="1300" w:val="left" w:leader="none"/>
        </w:tabs>
        <w:spacing w:line="345" w:lineRule="exact" w:before="0" w:after="0"/>
        <w:ind w:left="1300" w:right="0" w:hanging="296"/>
        <w:jc w:val="left"/>
        <w:rPr>
          <w:sz w:val="18"/>
        </w:rPr>
      </w:pPr>
      <w:r>
        <w:rPr>
          <w:w w:val="105"/>
          <w:sz w:val="18"/>
        </w:rPr>
        <w:t>Budget</w:t>
      </w:r>
      <w:r>
        <w:rPr>
          <w:spacing w:val="-6"/>
          <w:w w:val="105"/>
          <w:sz w:val="18"/>
        </w:rPr>
        <w:t> </w:t>
      </w:r>
      <w:r>
        <w:rPr>
          <w:w w:val="105"/>
          <w:sz w:val="18"/>
        </w:rPr>
        <w:t>justiﬁcation</w:t>
      </w:r>
      <w:r>
        <w:rPr>
          <w:spacing w:val="-6"/>
          <w:w w:val="105"/>
          <w:sz w:val="18"/>
        </w:rPr>
        <w:t> </w:t>
      </w:r>
      <w:r>
        <w:rPr>
          <w:w w:val="105"/>
          <w:sz w:val="18"/>
        </w:rPr>
        <w:t>and</w:t>
      </w:r>
      <w:r>
        <w:rPr>
          <w:spacing w:val="-6"/>
          <w:w w:val="105"/>
          <w:sz w:val="18"/>
        </w:rPr>
        <w:t> </w:t>
      </w:r>
      <w:r>
        <w:rPr>
          <w:spacing w:val="-2"/>
          <w:w w:val="105"/>
          <w:sz w:val="18"/>
        </w:rPr>
        <w:t>formulation</w:t>
      </w:r>
    </w:p>
    <w:p>
      <w:pPr>
        <w:pStyle w:val="ListParagraph"/>
        <w:numPr>
          <w:ilvl w:val="0"/>
          <w:numId w:val="1"/>
        </w:numPr>
        <w:tabs>
          <w:tab w:pos="1300" w:val="left" w:leader="none"/>
        </w:tabs>
        <w:spacing w:line="345" w:lineRule="exact" w:before="0" w:after="0"/>
        <w:ind w:left="1300" w:right="0" w:hanging="296"/>
        <w:jc w:val="left"/>
        <w:rPr>
          <w:sz w:val="18"/>
        </w:rPr>
      </w:pPr>
      <w:r>
        <w:rPr>
          <w:spacing w:val="-2"/>
          <w:w w:val="105"/>
          <w:sz w:val="18"/>
        </w:rPr>
        <w:t>Federal</w:t>
      </w:r>
      <w:r>
        <w:rPr>
          <w:spacing w:val="-4"/>
          <w:w w:val="105"/>
          <w:sz w:val="18"/>
        </w:rPr>
        <w:t> </w:t>
      </w:r>
      <w:r>
        <w:rPr>
          <w:spacing w:val="-2"/>
          <w:w w:val="105"/>
          <w:sz w:val="18"/>
        </w:rPr>
        <w:t>ﬁnancial</w:t>
      </w:r>
      <w:r>
        <w:rPr>
          <w:spacing w:val="-1"/>
          <w:w w:val="105"/>
          <w:sz w:val="18"/>
        </w:rPr>
        <w:t> </w:t>
      </w:r>
      <w:r>
        <w:rPr>
          <w:spacing w:val="-2"/>
          <w:w w:val="105"/>
          <w:sz w:val="18"/>
        </w:rPr>
        <w:t>regulations (OMB</w:t>
      </w:r>
      <w:r>
        <w:rPr>
          <w:spacing w:val="-1"/>
          <w:w w:val="105"/>
          <w:sz w:val="18"/>
        </w:rPr>
        <w:t> </w:t>
      </w:r>
      <w:r>
        <w:rPr>
          <w:spacing w:val="-2"/>
          <w:w w:val="105"/>
          <w:sz w:val="18"/>
        </w:rPr>
        <w:t>Circular</w:t>
      </w:r>
      <w:r>
        <w:rPr>
          <w:spacing w:val="-1"/>
          <w:w w:val="105"/>
          <w:sz w:val="18"/>
        </w:rPr>
        <w:t> </w:t>
      </w:r>
      <w:r>
        <w:rPr>
          <w:spacing w:val="-2"/>
          <w:w w:val="105"/>
          <w:sz w:val="18"/>
        </w:rPr>
        <w:t>A-</w:t>
      </w:r>
      <w:r>
        <w:rPr>
          <w:spacing w:val="-5"/>
          <w:w w:val="105"/>
          <w:sz w:val="18"/>
        </w:rPr>
        <w:t>11)</w:t>
      </w:r>
    </w:p>
    <w:p>
      <w:pPr>
        <w:pStyle w:val="ListParagraph"/>
        <w:numPr>
          <w:ilvl w:val="0"/>
          <w:numId w:val="1"/>
        </w:numPr>
        <w:tabs>
          <w:tab w:pos="1300" w:val="left" w:leader="none"/>
        </w:tabs>
        <w:spacing w:line="345" w:lineRule="exact" w:before="0" w:after="0"/>
        <w:ind w:left="1300" w:right="0" w:hanging="296"/>
        <w:jc w:val="left"/>
        <w:rPr>
          <w:sz w:val="18"/>
        </w:rPr>
      </w:pPr>
      <w:r>
        <w:rPr>
          <w:w w:val="105"/>
          <w:sz w:val="18"/>
        </w:rPr>
        <w:t>Public</w:t>
      </w:r>
      <w:r>
        <w:rPr>
          <w:spacing w:val="-7"/>
          <w:w w:val="105"/>
          <w:sz w:val="18"/>
        </w:rPr>
        <w:t> </w:t>
      </w:r>
      <w:r>
        <w:rPr>
          <w:w w:val="105"/>
          <w:sz w:val="18"/>
        </w:rPr>
        <w:t>sector</w:t>
      </w:r>
      <w:r>
        <w:rPr>
          <w:spacing w:val="-7"/>
          <w:w w:val="105"/>
          <w:sz w:val="18"/>
        </w:rPr>
        <w:t> </w:t>
      </w:r>
      <w:r>
        <w:rPr>
          <w:w w:val="105"/>
          <w:sz w:val="18"/>
        </w:rPr>
        <w:t>reporting</w:t>
      </w:r>
      <w:r>
        <w:rPr>
          <w:spacing w:val="-7"/>
          <w:w w:val="105"/>
          <w:sz w:val="18"/>
        </w:rPr>
        <w:t> </w:t>
      </w:r>
      <w:r>
        <w:rPr>
          <w:w w:val="105"/>
          <w:sz w:val="18"/>
        </w:rPr>
        <w:t>and</w:t>
      </w:r>
      <w:r>
        <w:rPr>
          <w:spacing w:val="-7"/>
          <w:w w:val="105"/>
          <w:sz w:val="18"/>
        </w:rPr>
        <w:t> </w:t>
      </w:r>
      <w:r>
        <w:rPr>
          <w:w w:val="105"/>
          <w:sz w:val="18"/>
        </w:rPr>
        <w:t>congressional</w:t>
      </w:r>
      <w:r>
        <w:rPr>
          <w:spacing w:val="-7"/>
          <w:w w:val="105"/>
          <w:sz w:val="18"/>
        </w:rPr>
        <w:t> </w:t>
      </w:r>
      <w:r>
        <w:rPr>
          <w:spacing w:val="-2"/>
          <w:w w:val="105"/>
          <w:sz w:val="18"/>
        </w:rPr>
        <w:t>brieﬁngs</w:t>
      </w:r>
    </w:p>
    <w:p>
      <w:pPr>
        <w:pStyle w:val="ListParagraph"/>
        <w:numPr>
          <w:ilvl w:val="0"/>
          <w:numId w:val="1"/>
        </w:numPr>
        <w:tabs>
          <w:tab w:pos="1300" w:val="left" w:leader="none"/>
        </w:tabs>
        <w:spacing w:line="345" w:lineRule="exact" w:before="0" w:after="0"/>
        <w:ind w:left="1300" w:right="0" w:hanging="296"/>
        <w:jc w:val="left"/>
        <w:rPr>
          <w:sz w:val="18"/>
        </w:rPr>
      </w:pPr>
      <w:r>
        <w:rPr>
          <w:w w:val="105"/>
          <w:sz w:val="18"/>
        </w:rPr>
        <w:t>Strategic</w:t>
      </w:r>
      <w:r>
        <w:rPr>
          <w:spacing w:val="-6"/>
          <w:w w:val="105"/>
          <w:sz w:val="18"/>
        </w:rPr>
        <w:t> </w:t>
      </w:r>
      <w:r>
        <w:rPr>
          <w:w w:val="105"/>
          <w:sz w:val="18"/>
        </w:rPr>
        <w:t>planning</w:t>
      </w:r>
      <w:r>
        <w:rPr>
          <w:spacing w:val="-6"/>
          <w:w w:val="105"/>
          <w:sz w:val="18"/>
        </w:rPr>
        <w:t> </w:t>
      </w:r>
      <w:r>
        <w:rPr>
          <w:w w:val="105"/>
          <w:sz w:val="18"/>
        </w:rPr>
        <w:t>and</w:t>
      </w:r>
      <w:r>
        <w:rPr>
          <w:spacing w:val="-6"/>
          <w:w w:val="105"/>
          <w:sz w:val="18"/>
        </w:rPr>
        <w:t> </w:t>
      </w:r>
      <w:r>
        <w:rPr>
          <w:w w:val="105"/>
          <w:sz w:val="18"/>
        </w:rPr>
        <w:t>multi-year</w:t>
      </w:r>
      <w:r>
        <w:rPr>
          <w:spacing w:val="-6"/>
          <w:w w:val="105"/>
          <w:sz w:val="18"/>
        </w:rPr>
        <w:t> </w:t>
      </w:r>
      <w:r>
        <w:rPr>
          <w:w w:val="105"/>
          <w:sz w:val="18"/>
        </w:rPr>
        <w:t>budget</w:t>
      </w:r>
      <w:r>
        <w:rPr>
          <w:spacing w:val="-6"/>
          <w:w w:val="105"/>
          <w:sz w:val="18"/>
        </w:rPr>
        <w:t> </w:t>
      </w:r>
      <w:r>
        <w:rPr>
          <w:spacing w:val="-2"/>
          <w:w w:val="105"/>
          <w:sz w:val="18"/>
        </w:rPr>
        <w:t>development</w:t>
      </w:r>
    </w:p>
    <w:p>
      <w:pPr>
        <w:pStyle w:val="ListParagraph"/>
        <w:numPr>
          <w:ilvl w:val="0"/>
          <w:numId w:val="1"/>
        </w:numPr>
        <w:tabs>
          <w:tab w:pos="1300" w:val="left" w:leader="none"/>
        </w:tabs>
        <w:spacing w:line="345" w:lineRule="exact" w:before="0" w:after="0"/>
        <w:ind w:left="1300" w:right="0" w:hanging="296"/>
        <w:jc w:val="left"/>
        <w:rPr>
          <w:sz w:val="18"/>
        </w:rPr>
      </w:pPr>
      <w:r>
        <w:rPr>
          <w:w w:val="105"/>
          <w:sz w:val="18"/>
        </w:rPr>
        <w:t>Object</w:t>
      </w:r>
      <w:r>
        <w:rPr>
          <w:spacing w:val="-1"/>
          <w:w w:val="105"/>
          <w:sz w:val="18"/>
        </w:rPr>
        <w:t> </w:t>
      </w:r>
      <w:r>
        <w:rPr>
          <w:w w:val="105"/>
          <w:sz w:val="18"/>
        </w:rPr>
        <w:t>class tracking and dashboard </w:t>
      </w:r>
      <w:r>
        <w:rPr>
          <w:spacing w:val="-2"/>
          <w:w w:val="105"/>
          <w:sz w:val="18"/>
        </w:rPr>
        <w:t>maintenance</w:t>
      </w:r>
    </w:p>
    <w:p>
      <w:pPr>
        <w:pStyle w:val="ListParagraph"/>
        <w:numPr>
          <w:ilvl w:val="0"/>
          <w:numId w:val="1"/>
        </w:numPr>
        <w:tabs>
          <w:tab w:pos="1300" w:val="left" w:leader="none"/>
        </w:tabs>
        <w:spacing w:line="345" w:lineRule="exact" w:before="0" w:after="0"/>
        <w:ind w:left="1300" w:right="0" w:hanging="296"/>
        <w:jc w:val="left"/>
        <w:rPr>
          <w:sz w:val="18"/>
        </w:rPr>
      </w:pPr>
      <w:r>
        <w:rPr>
          <w:spacing w:val="-2"/>
          <w:w w:val="105"/>
          <w:sz w:val="18"/>
        </w:rPr>
        <w:t>Financial</w:t>
      </w:r>
      <w:r>
        <w:rPr>
          <w:spacing w:val="6"/>
          <w:w w:val="105"/>
          <w:sz w:val="18"/>
        </w:rPr>
        <w:t> </w:t>
      </w:r>
      <w:r>
        <w:rPr>
          <w:spacing w:val="-2"/>
          <w:w w:val="105"/>
          <w:sz w:val="18"/>
        </w:rPr>
        <w:t>transaction</w:t>
      </w:r>
      <w:r>
        <w:rPr>
          <w:spacing w:val="6"/>
          <w:w w:val="105"/>
          <w:sz w:val="18"/>
        </w:rPr>
        <w:t> </w:t>
      </w:r>
      <w:r>
        <w:rPr>
          <w:spacing w:val="-2"/>
          <w:w w:val="105"/>
          <w:sz w:val="18"/>
        </w:rPr>
        <w:t>compliance</w:t>
      </w:r>
      <w:r>
        <w:rPr>
          <w:spacing w:val="5"/>
          <w:w w:val="105"/>
          <w:sz w:val="18"/>
        </w:rPr>
        <w:t> </w:t>
      </w:r>
      <w:r>
        <w:rPr>
          <w:spacing w:val="-2"/>
          <w:w w:val="105"/>
          <w:sz w:val="18"/>
        </w:rPr>
        <w:t>review</w:t>
      </w:r>
    </w:p>
    <w:p>
      <w:pPr>
        <w:pStyle w:val="ListParagraph"/>
        <w:numPr>
          <w:ilvl w:val="0"/>
          <w:numId w:val="1"/>
        </w:numPr>
        <w:tabs>
          <w:tab w:pos="1300" w:val="left" w:leader="none"/>
        </w:tabs>
        <w:spacing w:line="345" w:lineRule="exact" w:before="0" w:after="0"/>
        <w:ind w:left="1300" w:right="0" w:hanging="296"/>
        <w:jc w:val="left"/>
        <w:rPr>
          <w:sz w:val="18"/>
        </w:rPr>
      </w:pPr>
      <w:r>
        <w:rPr>
          <w:w w:val="105"/>
          <w:sz w:val="18"/>
        </w:rPr>
        <w:t>Carryover</w:t>
      </w:r>
      <w:r>
        <w:rPr>
          <w:spacing w:val="-12"/>
          <w:w w:val="105"/>
          <w:sz w:val="18"/>
        </w:rPr>
        <w:t> </w:t>
      </w:r>
      <w:r>
        <w:rPr>
          <w:w w:val="105"/>
          <w:sz w:val="18"/>
        </w:rPr>
        <w:t>analysis</w:t>
      </w:r>
      <w:r>
        <w:rPr>
          <w:spacing w:val="-12"/>
          <w:w w:val="105"/>
          <w:sz w:val="18"/>
        </w:rPr>
        <w:t> </w:t>
      </w:r>
      <w:r>
        <w:rPr>
          <w:w w:val="105"/>
          <w:sz w:val="18"/>
        </w:rPr>
        <w:t>and</w:t>
      </w:r>
      <w:r>
        <w:rPr>
          <w:spacing w:val="-11"/>
          <w:w w:val="105"/>
          <w:sz w:val="18"/>
        </w:rPr>
        <w:t> </w:t>
      </w:r>
      <w:r>
        <w:rPr>
          <w:w w:val="105"/>
          <w:sz w:val="18"/>
        </w:rPr>
        <w:t>funds</w:t>
      </w:r>
      <w:r>
        <w:rPr>
          <w:spacing w:val="-12"/>
          <w:w w:val="105"/>
          <w:sz w:val="18"/>
        </w:rPr>
        <w:t> </w:t>
      </w:r>
      <w:r>
        <w:rPr>
          <w:spacing w:val="-2"/>
          <w:w w:val="105"/>
          <w:sz w:val="18"/>
        </w:rPr>
        <w:t>management</w:t>
      </w:r>
    </w:p>
    <w:p>
      <w:pPr>
        <w:pStyle w:val="ListParagraph"/>
        <w:numPr>
          <w:ilvl w:val="0"/>
          <w:numId w:val="1"/>
        </w:numPr>
        <w:tabs>
          <w:tab w:pos="1300" w:val="left" w:leader="none"/>
        </w:tabs>
        <w:spacing w:line="351" w:lineRule="exact" w:before="0" w:after="0"/>
        <w:ind w:left="1300" w:right="0" w:hanging="296"/>
        <w:jc w:val="left"/>
        <w:rPr>
          <w:sz w:val="18"/>
        </w:rPr>
      </w:pPr>
      <w:r>
        <w:rPr>
          <w:sz w:val="18"/>
        </w:rPr>
        <w:t>Federal</w:t>
      </w:r>
      <w:r>
        <w:rPr>
          <w:spacing w:val="11"/>
          <w:sz w:val="18"/>
        </w:rPr>
        <w:t> </w:t>
      </w:r>
      <w:r>
        <w:rPr>
          <w:sz w:val="18"/>
        </w:rPr>
        <w:t>ﬁnancial</w:t>
      </w:r>
      <w:r>
        <w:rPr>
          <w:spacing w:val="12"/>
          <w:sz w:val="18"/>
        </w:rPr>
        <w:t> </w:t>
      </w:r>
      <w:r>
        <w:rPr>
          <w:sz w:val="18"/>
        </w:rPr>
        <w:t>systems</w:t>
      </w:r>
      <w:r>
        <w:rPr>
          <w:spacing w:val="12"/>
          <w:sz w:val="18"/>
        </w:rPr>
        <w:t> </w:t>
      </w:r>
      <w:r>
        <w:rPr>
          <w:sz w:val="18"/>
        </w:rPr>
        <w:t>(USSGL,</w:t>
      </w:r>
      <w:r>
        <w:rPr>
          <w:spacing w:val="11"/>
          <w:sz w:val="18"/>
        </w:rPr>
        <w:t> </w:t>
      </w:r>
      <w:r>
        <w:rPr>
          <w:spacing w:val="-2"/>
          <w:sz w:val="18"/>
        </w:rPr>
        <w:t>GFEBS)</w:t>
      </w:r>
    </w:p>
    <w:p>
      <w:pPr>
        <w:pStyle w:val="BodyText"/>
        <w:spacing w:before="10"/>
        <w:rPr>
          <w:sz w:val="17"/>
        </w:rPr>
      </w:pPr>
      <w:r>
        <w:rPr>
          <w:sz w:val="17"/>
        </w:rPr>
        <mc:AlternateContent>
          <mc:Choice Requires="wps">
            <w:drawing>
              <wp:anchor distT="0" distB="0" distL="0" distR="0" allowOverlap="1" layoutInCell="1" locked="0" behindDoc="1" simplePos="0" relativeHeight="487587840">
                <wp:simplePos x="0" y="0"/>
                <wp:positionH relativeFrom="page">
                  <wp:posOffset>552449</wp:posOffset>
                </wp:positionH>
                <wp:positionV relativeFrom="paragraph">
                  <wp:posOffset>145785</wp:posOffset>
                </wp:positionV>
                <wp:extent cx="6591300" cy="952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1.479193pt;width:518.999959pt;height:.75pt;mso-position-horizontal-relative:page;mso-position-vertical-relative:paragraph;z-index:-15728640;mso-wrap-distance-left:0;mso-wrap-distance-right:0" id="docshape6" filled="true" fillcolor="#000000" stroked="false">
                <v:fill opacity="28783f" type="solid"/>
                <w10:wrap type="topAndBottom"/>
              </v:rect>
            </w:pict>
          </mc:Fallback>
        </mc:AlternateContent>
      </w:r>
    </w:p>
    <w:p>
      <w:pPr>
        <w:pStyle w:val="Heading1"/>
        <w:spacing w:before="217"/>
      </w:pPr>
      <w:r>
        <w:rPr>
          <w:color w:val="0C0C0C"/>
          <w:spacing w:val="-2"/>
        </w:rPr>
        <w:t>Professional</w:t>
      </w:r>
      <w:r>
        <w:rPr>
          <w:color w:val="0C0C0C"/>
          <w:spacing w:val="-14"/>
        </w:rPr>
        <w:t> </w:t>
      </w:r>
      <w:r>
        <w:rPr>
          <w:color w:val="0C0C0C"/>
          <w:spacing w:val="-2"/>
        </w:rPr>
        <w:t>Experience</w:t>
      </w:r>
    </w:p>
    <w:p>
      <w:pPr>
        <w:pStyle w:val="BodyText"/>
        <w:spacing w:before="304"/>
        <w:ind w:left="1004"/>
      </w:pPr>
      <w:r>
        <w:rPr/>
        <w:t>Budget</w:t>
      </w:r>
      <w:r>
        <w:rPr>
          <w:spacing w:val="-5"/>
        </w:rPr>
        <w:t> </w:t>
      </w:r>
      <w:r>
        <w:rPr/>
        <w:t>Analyst</w:t>
      </w:r>
      <w:r>
        <w:rPr>
          <w:spacing w:val="33"/>
        </w:rPr>
        <w:t> </w:t>
      </w:r>
      <w:r>
        <w:rPr>
          <w:sz w:val="22"/>
        </w:rPr>
        <w:t>|</w:t>
      </w:r>
      <w:r>
        <w:rPr>
          <w:spacing w:val="21"/>
          <w:sz w:val="22"/>
        </w:rPr>
        <w:t> </w:t>
      </w:r>
      <w:r>
        <w:rPr/>
        <w:t>Department</w:t>
      </w:r>
      <w:r>
        <w:rPr>
          <w:spacing w:val="7"/>
        </w:rPr>
        <w:t> </w:t>
      </w:r>
      <w:r>
        <w:rPr/>
        <w:t>of</w:t>
      </w:r>
      <w:r>
        <w:rPr>
          <w:spacing w:val="7"/>
        </w:rPr>
        <w:t> </w:t>
      </w:r>
      <w:r>
        <w:rPr/>
        <w:t>Veterans</w:t>
      </w:r>
      <w:r>
        <w:rPr>
          <w:spacing w:val="-5"/>
        </w:rPr>
        <w:t> </w:t>
      </w:r>
      <w:r>
        <w:rPr/>
        <w:t>Affairs,</w:t>
      </w:r>
      <w:r>
        <w:rPr>
          <w:spacing w:val="7"/>
        </w:rPr>
        <w:t> </w:t>
      </w:r>
      <w:r>
        <w:rPr/>
        <w:t>Washington,</w:t>
      </w:r>
      <w:r>
        <w:rPr>
          <w:spacing w:val="7"/>
        </w:rPr>
        <w:t> </w:t>
      </w:r>
      <w:r>
        <w:rPr/>
        <w:t>DC</w:t>
      </w:r>
      <w:r>
        <w:rPr>
          <w:spacing w:val="32"/>
        </w:rPr>
        <w:t> </w:t>
      </w:r>
      <w:r>
        <w:rPr>
          <w:sz w:val="22"/>
        </w:rPr>
        <w:t>|</w:t>
      </w:r>
      <w:r>
        <w:rPr>
          <w:spacing w:val="22"/>
          <w:sz w:val="22"/>
        </w:rPr>
        <w:t> </w:t>
      </w:r>
      <w:r>
        <w:rPr/>
        <w:t>June</w:t>
      </w:r>
      <w:r>
        <w:rPr>
          <w:spacing w:val="6"/>
        </w:rPr>
        <w:t> </w:t>
      </w:r>
      <w:r>
        <w:rPr/>
        <w:t>2021</w:t>
      </w:r>
      <w:r>
        <w:rPr>
          <w:spacing w:val="7"/>
        </w:rPr>
        <w:t> </w:t>
      </w:r>
      <w:r>
        <w:rPr/>
        <w:t>–</w:t>
      </w:r>
      <w:r>
        <w:rPr>
          <w:spacing w:val="7"/>
        </w:rPr>
        <w:t> </w:t>
      </w:r>
      <w:r>
        <w:rPr>
          <w:spacing w:val="-2"/>
        </w:rPr>
        <w:t>Present</w:t>
      </w:r>
    </w:p>
    <w:p>
      <w:pPr>
        <w:pStyle w:val="ListParagraph"/>
        <w:numPr>
          <w:ilvl w:val="1"/>
          <w:numId w:val="1"/>
        </w:numPr>
        <w:tabs>
          <w:tab w:pos="1652" w:val="left" w:leader="none"/>
          <w:tab w:pos="1654" w:val="left" w:leader="none"/>
        </w:tabs>
        <w:spacing w:line="216" w:lineRule="auto" w:before="157" w:after="0"/>
        <w:ind w:left="1654" w:right="1337" w:hanging="298"/>
        <w:jc w:val="left"/>
        <w:rPr>
          <w:position w:val="-4"/>
          <w:sz w:val="31"/>
        </w:rPr>
      </w:pPr>
      <w:r>
        <w:rPr>
          <w:w w:val="105"/>
          <w:sz w:val="18"/>
        </w:rPr>
        <w:t>Develop</w:t>
      </w:r>
      <w:r>
        <w:rPr>
          <w:spacing w:val="-9"/>
          <w:w w:val="105"/>
          <w:sz w:val="18"/>
        </w:rPr>
        <w:t> </w:t>
      </w:r>
      <w:r>
        <w:rPr>
          <w:w w:val="105"/>
          <w:sz w:val="18"/>
        </w:rPr>
        <w:t>budget</w:t>
      </w:r>
      <w:r>
        <w:rPr>
          <w:spacing w:val="-9"/>
          <w:w w:val="105"/>
          <w:sz w:val="18"/>
        </w:rPr>
        <w:t> </w:t>
      </w:r>
      <w:r>
        <w:rPr>
          <w:w w:val="105"/>
          <w:sz w:val="18"/>
        </w:rPr>
        <w:t>justiﬁcations</w:t>
      </w:r>
      <w:r>
        <w:rPr>
          <w:spacing w:val="-9"/>
          <w:w w:val="105"/>
          <w:sz w:val="18"/>
        </w:rPr>
        <w:t> </w:t>
      </w:r>
      <w:r>
        <w:rPr>
          <w:w w:val="105"/>
          <w:sz w:val="18"/>
        </w:rPr>
        <w:t>for</w:t>
      </w:r>
      <w:r>
        <w:rPr>
          <w:spacing w:val="-9"/>
          <w:w w:val="105"/>
          <w:sz w:val="18"/>
        </w:rPr>
        <w:t> </w:t>
      </w:r>
      <w:r>
        <w:rPr>
          <w:w w:val="105"/>
          <w:sz w:val="18"/>
        </w:rPr>
        <w:t>FY2023</w:t>
      </w:r>
      <w:r>
        <w:rPr>
          <w:spacing w:val="-9"/>
          <w:w w:val="105"/>
          <w:sz w:val="18"/>
        </w:rPr>
        <w:t> </w:t>
      </w:r>
      <w:r>
        <w:rPr>
          <w:w w:val="105"/>
          <w:sz w:val="18"/>
        </w:rPr>
        <w:t>Congressional</w:t>
      </w:r>
      <w:r>
        <w:rPr>
          <w:spacing w:val="-9"/>
          <w:w w:val="105"/>
          <w:sz w:val="18"/>
        </w:rPr>
        <w:t> </w:t>
      </w:r>
      <w:r>
        <w:rPr>
          <w:w w:val="105"/>
          <w:sz w:val="18"/>
        </w:rPr>
        <w:t>submissions</w:t>
      </w:r>
      <w:r>
        <w:rPr>
          <w:spacing w:val="-9"/>
          <w:w w:val="105"/>
          <w:sz w:val="18"/>
        </w:rPr>
        <w:t> </w:t>
      </w:r>
      <w:r>
        <w:rPr>
          <w:w w:val="105"/>
          <w:sz w:val="18"/>
        </w:rPr>
        <w:t>totaling</w:t>
      </w:r>
      <w:r>
        <w:rPr>
          <w:spacing w:val="-9"/>
          <w:w w:val="105"/>
          <w:sz w:val="18"/>
        </w:rPr>
        <w:t> </w:t>
      </w:r>
      <w:r>
        <w:rPr>
          <w:w w:val="105"/>
          <w:sz w:val="18"/>
        </w:rPr>
        <w:t>$142</w:t>
      </w:r>
      <w:r>
        <w:rPr>
          <w:spacing w:val="-9"/>
          <w:w w:val="105"/>
          <w:sz w:val="18"/>
        </w:rPr>
        <w:t> </w:t>
      </w:r>
      <w:r>
        <w:rPr>
          <w:w w:val="105"/>
          <w:sz w:val="18"/>
        </w:rPr>
        <w:t>million</w:t>
      </w:r>
      <w:r>
        <w:rPr>
          <w:spacing w:val="-9"/>
          <w:w w:val="105"/>
          <w:sz w:val="18"/>
        </w:rPr>
        <w:t> </w:t>
      </w:r>
      <w:r>
        <w:rPr>
          <w:w w:val="105"/>
          <w:sz w:val="18"/>
        </w:rPr>
        <w:t>across</w:t>
      </w:r>
      <w:r>
        <w:rPr>
          <w:spacing w:val="-9"/>
          <w:w w:val="105"/>
          <w:sz w:val="18"/>
        </w:rPr>
        <w:t> </w:t>
      </w:r>
      <w:r>
        <w:rPr>
          <w:w w:val="105"/>
          <w:sz w:val="18"/>
        </w:rPr>
        <w:t>3</w:t>
      </w:r>
      <w:r>
        <w:rPr>
          <w:spacing w:val="-9"/>
          <w:w w:val="105"/>
          <w:sz w:val="18"/>
        </w:rPr>
        <w:t> </w:t>
      </w:r>
      <w:r>
        <w:rPr>
          <w:w w:val="105"/>
          <w:sz w:val="18"/>
        </w:rPr>
        <w:t>program divisions, ensuring OMB compliance and alignment with agency strategic priorities</w:t>
      </w:r>
    </w:p>
    <w:p>
      <w:pPr>
        <w:pStyle w:val="ListParagraph"/>
        <w:numPr>
          <w:ilvl w:val="1"/>
          <w:numId w:val="1"/>
        </w:numPr>
        <w:tabs>
          <w:tab w:pos="1652" w:val="left" w:leader="none"/>
          <w:tab w:pos="1654" w:val="left" w:leader="none"/>
        </w:tabs>
        <w:spacing w:line="216" w:lineRule="auto" w:before="93" w:after="0"/>
        <w:ind w:left="1654" w:right="738" w:hanging="298"/>
        <w:jc w:val="left"/>
        <w:rPr>
          <w:position w:val="-4"/>
          <w:sz w:val="31"/>
        </w:rPr>
      </w:pPr>
      <w:r>
        <w:rPr>
          <w:w w:val="105"/>
          <w:sz w:val="18"/>
        </w:rPr>
        <w:t>Collaborate</w:t>
      </w:r>
      <w:r>
        <w:rPr>
          <w:spacing w:val="-2"/>
          <w:w w:val="105"/>
          <w:sz w:val="18"/>
        </w:rPr>
        <w:t> </w:t>
      </w:r>
      <w:r>
        <w:rPr>
          <w:w w:val="105"/>
          <w:sz w:val="18"/>
        </w:rPr>
        <w:t>with</w:t>
      </w:r>
      <w:r>
        <w:rPr>
          <w:spacing w:val="-2"/>
          <w:w w:val="105"/>
          <w:sz w:val="18"/>
        </w:rPr>
        <w:t> </w:t>
      </w:r>
      <w:r>
        <w:rPr>
          <w:w w:val="105"/>
          <w:sz w:val="18"/>
        </w:rPr>
        <w:t>program</w:t>
      </w:r>
      <w:r>
        <w:rPr>
          <w:spacing w:val="-2"/>
          <w:w w:val="105"/>
          <w:sz w:val="18"/>
        </w:rPr>
        <w:t> </w:t>
      </w:r>
      <w:r>
        <w:rPr>
          <w:w w:val="105"/>
          <w:sz w:val="18"/>
        </w:rPr>
        <w:t>ofﬁcers</w:t>
      </w:r>
      <w:r>
        <w:rPr>
          <w:spacing w:val="-2"/>
          <w:w w:val="105"/>
          <w:sz w:val="18"/>
        </w:rPr>
        <w:t> </w:t>
      </w:r>
      <w:r>
        <w:rPr>
          <w:w w:val="105"/>
          <w:sz w:val="18"/>
        </w:rPr>
        <w:t>to</w:t>
      </w:r>
      <w:r>
        <w:rPr>
          <w:spacing w:val="-2"/>
          <w:w w:val="105"/>
          <w:sz w:val="18"/>
        </w:rPr>
        <w:t> </w:t>
      </w:r>
      <w:r>
        <w:rPr>
          <w:w w:val="105"/>
          <w:sz w:val="18"/>
        </w:rPr>
        <w:t>implement</w:t>
      </w:r>
      <w:r>
        <w:rPr>
          <w:spacing w:val="-2"/>
          <w:w w:val="105"/>
          <w:sz w:val="18"/>
        </w:rPr>
        <w:t> </w:t>
      </w:r>
      <w:r>
        <w:rPr>
          <w:w w:val="105"/>
          <w:sz w:val="18"/>
        </w:rPr>
        <w:t>a</w:t>
      </w:r>
      <w:r>
        <w:rPr>
          <w:spacing w:val="-2"/>
          <w:w w:val="105"/>
          <w:sz w:val="18"/>
        </w:rPr>
        <w:t> </w:t>
      </w:r>
      <w:r>
        <w:rPr>
          <w:w w:val="105"/>
          <w:sz w:val="18"/>
        </w:rPr>
        <w:t>quarterly</w:t>
      </w:r>
      <w:r>
        <w:rPr>
          <w:spacing w:val="-2"/>
          <w:w w:val="105"/>
          <w:sz w:val="18"/>
        </w:rPr>
        <w:t> </w:t>
      </w:r>
      <w:r>
        <w:rPr>
          <w:w w:val="105"/>
          <w:sz w:val="18"/>
        </w:rPr>
        <w:t>budget</w:t>
      </w:r>
      <w:r>
        <w:rPr>
          <w:spacing w:val="-2"/>
          <w:w w:val="105"/>
          <w:sz w:val="18"/>
        </w:rPr>
        <w:t> </w:t>
      </w:r>
      <w:r>
        <w:rPr>
          <w:w w:val="105"/>
          <w:sz w:val="18"/>
        </w:rPr>
        <w:t>review</w:t>
      </w:r>
      <w:r>
        <w:rPr>
          <w:spacing w:val="-2"/>
          <w:w w:val="105"/>
          <w:sz w:val="18"/>
        </w:rPr>
        <w:t> </w:t>
      </w:r>
      <w:r>
        <w:rPr>
          <w:w w:val="105"/>
          <w:sz w:val="18"/>
        </w:rPr>
        <w:t>process,</w:t>
      </w:r>
      <w:r>
        <w:rPr>
          <w:spacing w:val="-2"/>
          <w:w w:val="105"/>
          <w:sz w:val="18"/>
        </w:rPr>
        <w:t> </w:t>
      </w:r>
      <w:r>
        <w:rPr>
          <w:w w:val="105"/>
          <w:sz w:val="18"/>
        </w:rPr>
        <w:t>reducing</w:t>
      </w:r>
      <w:r>
        <w:rPr>
          <w:spacing w:val="-2"/>
          <w:w w:val="105"/>
          <w:sz w:val="18"/>
        </w:rPr>
        <w:t> </w:t>
      </w:r>
      <w:r>
        <w:rPr>
          <w:w w:val="105"/>
          <w:sz w:val="18"/>
        </w:rPr>
        <w:t>carryover</w:t>
      </w:r>
      <w:r>
        <w:rPr>
          <w:spacing w:val="-2"/>
          <w:w w:val="105"/>
          <w:sz w:val="18"/>
        </w:rPr>
        <w:t> </w:t>
      </w:r>
      <w:r>
        <w:rPr>
          <w:w w:val="105"/>
          <w:sz w:val="18"/>
        </w:rPr>
        <w:t>by</w:t>
      </w:r>
      <w:r>
        <w:rPr>
          <w:spacing w:val="-2"/>
          <w:w w:val="105"/>
          <w:sz w:val="18"/>
        </w:rPr>
        <w:t> </w:t>
      </w:r>
      <w:r>
        <w:rPr>
          <w:w w:val="105"/>
          <w:sz w:val="18"/>
        </w:rPr>
        <w:t>18%</w:t>
      </w:r>
      <w:r>
        <w:rPr>
          <w:spacing w:val="-2"/>
          <w:w w:val="105"/>
          <w:sz w:val="18"/>
        </w:rPr>
        <w:t> </w:t>
      </w:r>
      <w:r>
        <w:rPr>
          <w:w w:val="105"/>
          <w:sz w:val="18"/>
        </w:rPr>
        <w:t>and improving year-end execution rates across all tracked appropriations</w:t>
      </w:r>
    </w:p>
    <w:p>
      <w:pPr>
        <w:pStyle w:val="ListParagraph"/>
        <w:numPr>
          <w:ilvl w:val="1"/>
          <w:numId w:val="1"/>
        </w:numPr>
        <w:tabs>
          <w:tab w:pos="1652" w:val="left" w:leader="none"/>
          <w:tab w:pos="1654" w:val="left" w:leader="none"/>
        </w:tabs>
        <w:spacing w:line="216" w:lineRule="auto" w:before="93" w:after="0"/>
        <w:ind w:left="1654" w:right="1199" w:hanging="298"/>
        <w:jc w:val="left"/>
        <w:rPr>
          <w:position w:val="-4"/>
          <w:sz w:val="31"/>
        </w:rPr>
      </w:pPr>
      <w:r>
        <w:rPr>
          <w:w w:val="105"/>
          <w:sz w:val="18"/>
        </w:rPr>
        <w:t>Present</w:t>
      </w:r>
      <w:r>
        <w:rPr>
          <w:spacing w:val="-5"/>
          <w:w w:val="105"/>
          <w:sz w:val="18"/>
        </w:rPr>
        <w:t> </w:t>
      </w:r>
      <w:r>
        <w:rPr>
          <w:w w:val="105"/>
          <w:sz w:val="18"/>
        </w:rPr>
        <w:t>spending</w:t>
      </w:r>
      <w:r>
        <w:rPr>
          <w:spacing w:val="-5"/>
          <w:w w:val="105"/>
          <w:sz w:val="18"/>
        </w:rPr>
        <w:t> </w:t>
      </w:r>
      <w:r>
        <w:rPr>
          <w:w w:val="105"/>
          <w:sz w:val="18"/>
        </w:rPr>
        <w:t>summaries</w:t>
      </w:r>
      <w:r>
        <w:rPr>
          <w:spacing w:val="-5"/>
          <w:w w:val="105"/>
          <w:sz w:val="18"/>
        </w:rPr>
        <w:t> </w:t>
      </w:r>
      <w:r>
        <w:rPr>
          <w:w w:val="105"/>
          <w:sz w:val="18"/>
        </w:rPr>
        <w:t>and</w:t>
      </w:r>
      <w:r>
        <w:rPr>
          <w:spacing w:val="-5"/>
          <w:w w:val="105"/>
          <w:sz w:val="18"/>
        </w:rPr>
        <w:t> </w:t>
      </w:r>
      <w:r>
        <w:rPr>
          <w:w w:val="105"/>
          <w:sz w:val="18"/>
        </w:rPr>
        <w:t>execution</w:t>
      </w:r>
      <w:r>
        <w:rPr>
          <w:spacing w:val="-5"/>
          <w:w w:val="105"/>
          <w:sz w:val="18"/>
        </w:rPr>
        <w:t> </w:t>
      </w:r>
      <w:r>
        <w:rPr>
          <w:w w:val="105"/>
          <w:sz w:val="18"/>
        </w:rPr>
        <w:t>analyses</w:t>
      </w:r>
      <w:r>
        <w:rPr>
          <w:spacing w:val="-5"/>
          <w:w w:val="105"/>
          <w:sz w:val="18"/>
        </w:rPr>
        <w:t> </w:t>
      </w:r>
      <w:r>
        <w:rPr>
          <w:w w:val="105"/>
          <w:sz w:val="18"/>
        </w:rPr>
        <w:t>during</w:t>
      </w:r>
      <w:r>
        <w:rPr>
          <w:spacing w:val="-5"/>
          <w:w w:val="105"/>
          <w:sz w:val="18"/>
        </w:rPr>
        <w:t> </w:t>
      </w:r>
      <w:r>
        <w:rPr>
          <w:w w:val="105"/>
          <w:sz w:val="18"/>
        </w:rPr>
        <w:t>quarterly</w:t>
      </w:r>
      <w:r>
        <w:rPr>
          <w:spacing w:val="-5"/>
          <w:w w:val="105"/>
          <w:sz w:val="18"/>
        </w:rPr>
        <w:t> </w:t>
      </w:r>
      <w:r>
        <w:rPr>
          <w:w w:val="105"/>
          <w:sz w:val="18"/>
        </w:rPr>
        <w:t>congressional</w:t>
      </w:r>
      <w:r>
        <w:rPr>
          <w:spacing w:val="-5"/>
          <w:w w:val="105"/>
          <w:sz w:val="18"/>
        </w:rPr>
        <w:t> </w:t>
      </w:r>
      <w:r>
        <w:rPr>
          <w:w w:val="105"/>
          <w:sz w:val="18"/>
        </w:rPr>
        <w:t>brieﬁngs,</w:t>
      </w:r>
      <w:r>
        <w:rPr>
          <w:spacing w:val="-5"/>
          <w:w w:val="105"/>
          <w:sz w:val="18"/>
        </w:rPr>
        <w:t> </w:t>
      </w:r>
      <w:r>
        <w:rPr>
          <w:w w:val="105"/>
          <w:sz w:val="18"/>
        </w:rPr>
        <w:t>responding</w:t>
      </w:r>
      <w:r>
        <w:rPr>
          <w:spacing w:val="-5"/>
          <w:w w:val="105"/>
          <w:sz w:val="18"/>
        </w:rPr>
        <w:t> </w:t>
      </w:r>
      <w:r>
        <w:rPr>
          <w:w w:val="105"/>
          <w:sz w:val="18"/>
        </w:rPr>
        <w:t>to follow-up questions from committee staff on obligation rates and program performance</w:t>
      </w:r>
    </w:p>
    <w:p>
      <w:pPr>
        <w:pStyle w:val="ListParagraph"/>
        <w:numPr>
          <w:ilvl w:val="1"/>
          <w:numId w:val="1"/>
        </w:numPr>
        <w:tabs>
          <w:tab w:pos="1652" w:val="left" w:leader="none"/>
          <w:tab w:pos="1654" w:val="left" w:leader="none"/>
        </w:tabs>
        <w:spacing w:line="218" w:lineRule="auto" w:before="72" w:after="0"/>
        <w:ind w:left="1654" w:right="828" w:hanging="298"/>
        <w:jc w:val="left"/>
        <w:rPr>
          <w:position w:val="-2"/>
          <w:sz w:val="31"/>
        </w:rPr>
      </w:pPr>
      <w:r>
        <w:rPr>
          <w:w w:val="105"/>
          <w:sz w:val="18"/>
        </w:rPr>
        <w:t>Monitor</w:t>
      </w:r>
      <w:r>
        <w:rPr>
          <w:spacing w:val="-1"/>
          <w:w w:val="105"/>
          <w:sz w:val="18"/>
        </w:rPr>
        <w:t> </w:t>
      </w:r>
      <w:r>
        <w:rPr>
          <w:w w:val="105"/>
          <w:sz w:val="18"/>
        </w:rPr>
        <w:t>appropriation</w:t>
      </w:r>
      <w:r>
        <w:rPr>
          <w:spacing w:val="-1"/>
          <w:w w:val="105"/>
          <w:sz w:val="18"/>
        </w:rPr>
        <w:t> </w:t>
      </w:r>
      <w:r>
        <w:rPr>
          <w:w w:val="105"/>
          <w:sz w:val="18"/>
        </w:rPr>
        <w:t>balances</w:t>
      </w:r>
      <w:r>
        <w:rPr>
          <w:spacing w:val="-1"/>
          <w:w w:val="105"/>
          <w:sz w:val="18"/>
        </w:rPr>
        <w:t> </w:t>
      </w:r>
      <w:r>
        <w:rPr>
          <w:w w:val="105"/>
          <w:sz w:val="18"/>
        </w:rPr>
        <w:t>and</w:t>
      </w:r>
      <w:r>
        <w:rPr>
          <w:spacing w:val="-1"/>
          <w:w w:val="105"/>
          <w:sz w:val="18"/>
        </w:rPr>
        <w:t> </w:t>
      </w:r>
      <w:r>
        <w:rPr>
          <w:w w:val="105"/>
          <w:sz w:val="18"/>
        </w:rPr>
        <w:t>obligation</w:t>
      </w:r>
      <w:r>
        <w:rPr>
          <w:spacing w:val="-1"/>
          <w:w w:val="105"/>
          <w:sz w:val="18"/>
        </w:rPr>
        <w:t> </w:t>
      </w:r>
      <w:r>
        <w:rPr>
          <w:w w:val="105"/>
          <w:sz w:val="18"/>
        </w:rPr>
        <w:t>deadlines</w:t>
      </w:r>
      <w:r>
        <w:rPr>
          <w:spacing w:val="-1"/>
          <w:w w:val="105"/>
          <w:sz w:val="18"/>
        </w:rPr>
        <w:t> </w:t>
      </w:r>
      <w:r>
        <w:rPr>
          <w:w w:val="105"/>
          <w:sz w:val="18"/>
        </w:rPr>
        <w:t>for</w:t>
      </w:r>
      <w:r>
        <w:rPr>
          <w:spacing w:val="-1"/>
          <w:w w:val="105"/>
          <w:sz w:val="18"/>
        </w:rPr>
        <w:t> </w:t>
      </w:r>
      <w:r>
        <w:rPr>
          <w:w w:val="105"/>
          <w:sz w:val="18"/>
        </w:rPr>
        <w:t>3</w:t>
      </w:r>
      <w:r>
        <w:rPr>
          <w:spacing w:val="-1"/>
          <w:w w:val="105"/>
          <w:sz w:val="18"/>
        </w:rPr>
        <w:t> </w:t>
      </w:r>
      <w:r>
        <w:rPr>
          <w:w w:val="105"/>
          <w:sz w:val="18"/>
        </w:rPr>
        <w:t>divisions,</w:t>
      </w:r>
      <w:r>
        <w:rPr>
          <w:spacing w:val="-1"/>
          <w:w w:val="105"/>
          <w:sz w:val="18"/>
        </w:rPr>
        <w:t> </w:t>
      </w:r>
      <w:r>
        <w:rPr>
          <w:w w:val="105"/>
          <w:sz w:val="18"/>
        </w:rPr>
        <w:t>proactively</w:t>
      </w:r>
      <w:r>
        <w:rPr>
          <w:spacing w:val="-1"/>
          <w:w w:val="105"/>
          <w:sz w:val="18"/>
        </w:rPr>
        <w:t> </w:t>
      </w:r>
      <w:r>
        <w:rPr>
          <w:w w:val="105"/>
          <w:sz w:val="18"/>
        </w:rPr>
        <w:t>ﬂagging</w:t>
      </w:r>
      <w:r>
        <w:rPr>
          <w:spacing w:val="-1"/>
          <w:w w:val="105"/>
          <w:sz w:val="18"/>
        </w:rPr>
        <w:t> </w:t>
      </w:r>
      <w:r>
        <w:rPr>
          <w:w w:val="105"/>
          <w:sz w:val="18"/>
        </w:rPr>
        <w:t>at-risk</w:t>
      </w:r>
      <w:r>
        <w:rPr>
          <w:spacing w:val="-1"/>
          <w:w w:val="105"/>
          <w:sz w:val="18"/>
        </w:rPr>
        <w:t> </w:t>
      </w:r>
      <w:r>
        <w:rPr>
          <w:w w:val="105"/>
          <w:sz w:val="18"/>
        </w:rPr>
        <w:t>funds</w:t>
      </w:r>
      <w:r>
        <w:rPr>
          <w:spacing w:val="-1"/>
          <w:w w:val="105"/>
          <w:sz w:val="18"/>
        </w:rPr>
        <w:t> </w:t>
      </w:r>
      <w:r>
        <w:rPr>
          <w:w w:val="105"/>
          <w:sz w:val="18"/>
        </w:rPr>
        <w:t>60</w:t>
      </w:r>
      <w:r>
        <w:rPr>
          <w:spacing w:val="-1"/>
          <w:w w:val="105"/>
          <w:sz w:val="18"/>
        </w:rPr>
        <w:t> </w:t>
      </w:r>
      <w:r>
        <w:rPr>
          <w:w w:val="105"/>
          <w:sz w:val="18"/>
        </w:rPr>
        <w:t>days before expiration to enable timely reallocation</w:t>
      </w:r>
    </w:p>
    <w:p>
      <w:pPr>
        <w:pStyle w:val="ListParagraph"/>
        <w:numPr>
          <w:ilvl w:val="1"/>
          <w:numId w:val="1"/>
        </w:numPr>
        <w:tabs>
          <w:tab w:pos="1652" w:val="left" w:leader="none"/>
          <w:tab w:pos="1654" w:val="left" w:leader="none"/>
        </w:tabs>
        <w:spacing w:line="216" w:lineRule="auto" w:before="93" w:after="0"/>
        <w:ind w:left="1654" w:right="779" w:hanging="298"/>
        <w:jc w:val="left"/>
        <w:rPr>
          <w:position w:val="-4"/>
          <w:sz w:val="31"/>
        </w:rPr>
      </w:pPr>
      <w:r>
        <w:rPr>
          <w:w w:val="105"/>
          <w:sz w:val="18"/>
        </w:rPr>
        <w:t>Prepare</w:t>
      </w:r>
      <w:r>
        <w:rPr>
          <w:spacing w:val="-3"/>
          <w:w w:val="105"/>
          <w:sz w:val="18"/>
        </w:rPr>
        <w:t> </w:t>
      </w:r>
      <w:r>
        <w:rPr>
          <w:w w:val="105"/>
          <w:sz w:val="18"/>
        </w:rPr>
        <w:t>monthly</w:t>
      </w:r>
      <w:r>
        <w:rPr>
          <w:spacing w:val="-3"/>
          <w:w w:val="105"/>
          <w:sz w:val="18"/>
        </w:rPr>
        <w:t> </w:t>
      </w:r>
      <w:r>
        <w:rPr>
          <w:w w:val="105"/>
          <w:sz w:val="18"/>
        </w:rPr>
        <w:t>status-of-funds</w:t>
      </w:r>
      <w:r>
        <w:rPr>
          <w:spacing w:val="-3"/>
          <w:w w:val="105"/>
          <w:sz w:val="18"/>
        </w:rPr>
        <w:t> </w:t>
      </w:r>
      <w:r>
        <w:rPr>
          <w:w w:val="105"/>
          <w:sz w:val="18"/>
        </w:rPr>
        <w:t>reports</w:t>
      </w:r>
      <w:r>
        <w:rPr>
          <w:spacing w:val="-3"/>
          <w:w w:val="105"/>
          <w:sz w:val="18"/>
        </w:rPr>
        <w:t> </w:t>
      </w:r>
      <w:r>
        <w:rPr>
          <w:w w:val="105"/>
          <w:sz w:val="18"/>
        </w:rPr>
        <w:t>tracking</w:t>
      </w:r>
      <w:r>
        <w:rPr>
          <w:spacing w:val="-3"/>
          <w:w w:val="105"/>
          <w:sz w:val="18"/>
        </w:rPr>
        <w:t> </w:t>
      </w:r>
      <w:r>
        <w:rPr>
          <w:w w:val="105"/>
          <w:sz w:val="18"/>
        </w:rPr>
        <w:t>actuals</w:t>
      </w:r>
      <w:r>
        <w:rPr>
          <w:spacing w:val="-3"/>
          <w:w w:val="105"/>
          <w:sz w:val="18"/>
        </w:rPr>
        <w:t> </w:t>
      </w:r>
      <w:r>
        <w:rPr>
          <w:w w:val="105"/>
          <w:sz w:val="18"/>
        </w:rPr>
        <w:t>against</w:t>
      </w:r>
      <w:r>
        <w:rPr>
          <w:spacing w:val="-3"/>
          <w:w w:val="105"/>
          <w:sz w:val="18"/>
        </w:rPr>
        <w:t> </w:t>
      </w:r>
      <w:r>
        <w:rPr>
          <w:w w:val="105"/>
          <w:sz w:val="18"/>
        </w:rPr>
        <w:t>targets</w:t>
      </w:r>
      <w:r>
        <w:rPr>
          <w:spacing w:val="-3"/>
          <w:w w:val="105"/>
          <w:sz w:val="18"/>
        </w:rPr>
        <w:t> </w:t>
      </w:r>
      <w:r>
        <w:rPr>
          <w:w w:val="105"/>
          <w:sz w:val="18"/>
        </w:rPr>
        <w:t>by</w:t>
      </w:r>
      <w:r>
        <w:rPr>
          <w:spacing w:val="-3"/>
          <w:w w:val="105"/>
          <w:sz w:val="18"/>
        </w:rPr>
        <w:t> </w:t>
      </w:r>
      <w:r>
        <w:rPr>
          <w:w w:val="105"/>
          <w:sz w:val="18"/>
        </w:rPr>
        <w:t>program</w:t>
      </w:r>
      <w:r>
        <w:rPr>
          <w:spacing w:val="-3"/>
          <w:w w:val="105"/>
          <w:sz w:val="18"/>
        </w:rPr>
        <w:t> </w:t>
      </w:r>
      <w:r>
        <w:rPr>
          <w:w w:val="105"/>
          <w:sz w:val="18"/>
        </w:rPr>
        <w:t>and</w:t>
      </w:r>
      <w:r>
        <w:rPr>
          <w:spacing w:val="-3"/>
          <w:w w:val="105"/>
          <w:sz w:val="18"/>
        </w:rPr>
        <w:t> </w:t>
      </w:r>
      <w:r>
        <w:rPr>
          <w:w w:val="105"/>
          <w:sz w:val="18"/>
        </w:rPr>
        <w:t>object</w:t>
      </w:r>
      <w:r>
        <w:rPr>
          <w:spacing w:val="-3"/>
          <w:w w:val="105"/>
          <w:sz w:val="18"/>
        </w:rPr>
        <w:t> </w:t>
      </w:r>
      <w:r>
        <w:rPr>
          <w:w w:val="105"/>
          <w:sz w:val="18"/>
        </w:rPr>
        <w:t>class,</w:t>
      </w:r>
      <w:r>
        <w:rPr>
          <w:spacing w:val="-3"/>
          <w:w w:val="105"/>
          <w:sz w:val="18"/>
        </w:rPr>
        <w:t> </w:t>
      </w:r>
      <w:r>
        <w:rPr>
          <w:w w:val="105"/>
          <w:sz w:val="18"/>
        </w:rPr>
        <w:t>used</w:t>
      </w:r>
      <w:r>
        <w:rPr>
          <w:spacing w:val="-3"/>
          <w:w w:val="105"/>
          <w:sz w:val="18"/>
        </w:rPr>
        <w:t> </w:t>
      </w:r>
      <w:r>
        <w:rPr>
          <w:w w:val="105"/>
          <w:sz w:val="18"/>
        </w:rPr>
        <w:t>by</w:t>
      </w:r>
      <w:r>
        <w:rPr>
          <w:spacing w:val="-3"/>
          <w:w w:val="105"/>
          <w:sz w:val="18"/>
        </w:rPr>
        <w:t> </w:t>
      </w:r>
      <w:r>
        <w:rPr>
          <w:w w:val="105"/>
          <w:sz w:val="18"/>
        </w:rPr>
        <w:t>the deputy director to guide reprogramming decisions</w:t>
      </w:r>
    </w:p>
    <w:p>
      <w:pPr>
        <w:pStyle w:val="ListParagraph"/>
        <w:numPr>
          <w:ilvl w:val="1"/>
          <w:numId w:val="1"/>
        </w:numPr>
        <w:tabs>
          <w:tab w:pos="1652" w:val="left" w:leader="none"/>
          <w:tab w:pos="1654" w:val="left" w:leader="none"/>
        </w:tabs>
        <w:spacing w:line="216" w:lineRule="auto" w:before="93" w:after="0"/>
        <w:ind w:left="1654" w:right="1474" w:hanging="298"/>
        <w:jc w:val="left"/>
        <w:rPr>
          <w:position w:val="-4"/>
          <w:sz w:val="31"/>
        </w:rPr>
      </w:pPr>
      <w:r>
        <w:rPr>
          <w:w w:val="105"/>
          <w:sz w:val="18"/>
        </w:rPr>
        <w:t>Coordinate</w:t>
      </w:r>
      <w:r>
        <w:rPr>
          <w:spacing w:val="-6"/>
          <w:w w:val="105"/>
          <w:sz w:val="18"/>
        </w:rPr>
        <w:t> </w:t>
      </w:r>
      <w:r>
        <w:rPr>
          <w:w w:val="105"/>
          <w:sz w:val="18"/>
        </w:rPr>
        <w:t>with</w:t>
      </w:r>
      <w:r>
        <w:rPr>
          <w:spacing w:val="-6"/>
          <w:w w:val="105"/>
          <w:sz w:val="18"/>
        </w:rPr>
        <w:t> </w:t>
      </w:r>
      <w:r>
        <w:rPr>
          <w:w w:val="105"/>
          <w:sz w:val="18"/>
        </w:rPr>
        <w:t>the</w:t>
      </w:r>
      <w:r>
        <w:rPr>
          <w:spacing w:val="-6"/>
          <w:w w:val="105"/>
          <w:sz w:val="18"/>
        </w:rPr>
        <w:t> </w:t>
      </w:r>
      <w:r>
        <w:rPr>
          <w:w w:val="105"/>
          <w:sz w:val="18"/>
        </w:rPr>
        <w:t>budget</w:t>
      </w:r>
      <w:r>
        <w:rPr>
          <w:spacing w:val="-6"/>
          <w:w w:val="105"/>
          <w:sz w:val="18"/>
        </w:rPr>
        <w:t> </w:t>
      </w:r>
      <w:r>
        <w:rPr>
          <w:w w:val="105"/>
          <w:sz w:val="18"/>
        </w:rPr>
        <w:t>execution</w:t>
      </w:r>
      <w:r>
        <w:rPr>
          <w:spacing w:val="-6"/>
          <w:w w:val="105"/>
          <w:sz w:val="18"/>
        </w:rPr>
        <w:t> </w:t>
      </w:r>
      <w:r>
        <w:rPr>
          <w:w w:val="105"/>
          <w:sz w:val="18"/>
        </w:rPr>
        <w:t>team</w:t>
      </w:r>
      <w:r>
        <w:rPr>
          <w:spacing w:val="-6"/>
          <w:w w:val="105"/>
          <w:sz w:val="18"/>
        </w:rPr>
        <w:t> </w:t>
      </w:r>
      <w:r>
        <w:rPr>
          <w:w w:val="105"/>
          <w:sz w:val="18"/>
        </w:rPr>
        <w:t>during</w:t>
      </w:r>
      <w:r>
        <w:rPr>
          <w:spacing w:val="-6"/>
          <w:w w:val="105"/>
          <w:sz w:val="18"/>
        </w:rPr>
        <w:t> </w:t>
      </w:r>
      <w:r>
        <w:rPr>
          <w:w w:val="105"/>
          <w:sz w:val="18"/>
        </w:rPr>
        <w:t>year-end</w:t>
      </w:r>
      <w:r>
        <w:rPr>
          <w:spacing w:val="-6"/>
          <w:w w:val="105"/>
          <w:sz w:val="18"/>
        </w:rPr>
        <w:t> </w:t>
      </w:r>
      <w:r>
        <w:rPr>
          <w:w w:val="105"/>
          <w:sz w:val="18"/>
        </w:rPr>
        <w:t>closeout</w:t>
      </w:r>
      <w:r>
        <w:rPr>
          <w:spacing w:val="-6"/>
          <w:w w:val="105"/>
          <w:sz w:val="18"/>
        </w:rPr>
        <w:t> </w:t>
      </w:r>
      <w:r>
        <w:rPr>
          <w:w w:val="105"/>
          <w:sz w:val="18"/>
        </w:rPr>
        <w:t>to</w:t>
      </w:r>
      <w:r>
        <w:rPr>
          <w:spacing w:val="-6"/>
          <w:w w:val="105"/>
          <w:sz w:val="18"/>
        </w:rPr>
        <w:t> </w:t>
      </w:r>
      <w:r>
        <w:rPr>
          <w:w w:val="105"/>
          <w:sz w:val="18"/>
        </w:rPr>
        <w:t>ensure</w:t>
      </w:r>
      <w:r>
        <w:rPr>
          <w:spacing w:val="-6"/>
          <w:w w:val="105"/>
          <w:sz w:val="18"/>
        </w:rPr>
        <w:t> </w:t>
      </w:r>
      <w:r>
        <w:rPr>
          <w:w w:val="105"/>
          <w:sz w:val="18"/>
        </w:rPr>
        <w:t>all</w:t>
      </w:r>
      <w:r>
        <w:rPr>
          <w:spacing w:val="-6"/>
          <w:w w:val="105"/>
          <w:sz w:val="18"/>
        </w:rPr>
        <w:t> </w:t>
      </w:r>
      <w:r>
        <w:rPr>
          <w:w w:val="105"/>
          <w:sz w:val="18"/>
        </w:rPr>
        <w:t>obligations</w:t>
      </w:r>
      <w:r>
        <w:rPr>
          <w:spacing w:val="-6"/>
          <w:w w:val="105"/>
          <w:sz w:val="18"/>
        </w:rPr>
        <w:t> </w:t>
      </w:r>
      <w:r>
        <w:rPr>
          <w:w w:val="105"/>
          <w:sz w:val="18"/>
        </w:rPr>
        <w:t>are</w:t>
      </w:r>
      <w:r>
        <w:rPr>
          <w:spacing w:val="-6"/>
          <w:w w:val="105"/>
          <w:sz w:val="18"/>
        </w:rPr>
        <w:t> </w:t>
      </w:r>
      <w:r>
        <w:rPr>
          <w:w w:val="105"/>
          <w:sz w:val="18"/>
        </w:rPr>
        <w:t>properly recorded, and no funds are returned without authorization</w:t>
      </w:r>
    </w:p>
    <w:p>
      <w:pPr>
        <w:pStyle w:val="BodyText"/>
        <w:spacing w:before="151"/>
      </w:pPr>
    </w:p>
    <w:p>
      <w:pPr>
        <w:pStyle w:val="BodyText"/>
        <w:ind w:left="1004"/>
      </w:pPr>
      <w:r>
        <w:rPr/>
        <w:t>Budget</w:t>
      </w:r>
      <w:r>
        <w:rPr>
          <w:spacing w:val="-4"/>
        </w:rPr>
        <w:t> </w:t>
      </w:r>
      <w:r>
        <w:rPr/>
        <w:t>Assistant</w:t>
      </w:r>
      <w:r>
        <w:rPr>
          <w:spacing w:val="35"/>
        </w:rPr>
        <w:t> </w:t>
      </w:r>
      <w:r>
        <w:rPr>
          <w:sz w:val="22"/>
        </w:rPr>
        <w:t>|</w:t>
      </w:r>
      <w:r>
        <w:rPr>
          <w:spacing w:val="23"/>
          <w:sz w:val="22"/>
        </w:rPr>
        <w:t> </w:t>
      </w:r>
      <w:r>
        <w:rPr/>
        <w:t>U.S.</w:t>
      </w:r>
      <w:r>
        <w:rPr>
          <w:spacing w:val="8"/>
        </w:rPr>
        <w:t> </w:t>
      </w:r>
      <w:r>
        <w:rPr/>
        <w:t>Department</w:t>
      </w:r>
      <w:r>
        <w:rPr>
          <w:spacing w:val="9"/>
        </w:rPr>
        <w:t> </w:t>
      </w:r>
      <w:r>
        <w:rPr/>
        <w:t>of</w:t>
      </w:r>
      <w:r>
        <w:rPr>
          <w:spacing w:val="8"/>
        </w:rPr>
        <w:t> </w:t>
      </w:r>
      <w:r>
        <w:rPr/>
        <w:t>Commerce,</w:t>
      </w:r>
      <w:r>
        <w:rPr>
          <w:spacing w:val="8"/>
        </w:rPr>
        <w:t> </w:t>
      </w:r>
      <w:r>
        <w:rPr/>
        <w:t>Washington,</w:t>
      </w:r>
      <w:r>
        <w:rPr>
          <w:spacing w:val="8"/>
        </w:rPr>
        <w:t> </w:t>
      </w:r>
      <w:r>
        <w:rPr/>
        <w:t>DC</w:t>
      </w:r>
      <w:r>
        <w:rPr>
          <w:spacing w:val="35"/>
        </w:rPr>
        <w:t> </w:t>
      </w:r>
      <w:r>
        <w:rPr>
          <w:sz w:val="22"/>
        </w:rPr>
        <w:t>|</w:t>
      </w:r>
      <w:r>
        <w:rPr>
          <w:spacing w:val="23"/>
          <w:sz w:val="22"/>
        </w:rPr>
        <w:t> </w:t>
      </w:r>
      <w:r>
        <w:rPr/>
        <w:t>March</w:t>
      </w:r>
      <w:r>
        <w:rPr>
          <w:spacing w:val="8"/>
        </w:rPr>
        <w:t> </w:t>
      </w:r>
      <w:r>
        <w:rPr/>
        <w:t>2019</w:t>
      </w:r>
      <w:r>
        <w:rPr>
          <w:spacing w:val="8"/>
        </w:rPr>
        <w:t> </w:t>
      </w:r>
      <w:r>
        <w:rPr/>
        <w:t>–</w:t>
      </w:r>
      <w:r>
        <w:rPr>
          <w:spacing w:val="9"/>
        </w:rPr>
        <w:t> </w:t>
      </w:r>
      <w:r>
        <w:rPr/>
        <w:t>May</w:t>
      </w:r>
      <w:r>
        <w:rPr>
          <w:spacing w:val="8"/>
        </w:rPr>
        <w:t> </w:t>
      </w:r>
      <w:r>
        <w:rPr>
          <w:spacing w:val="-4"/>
        </w:rPr>
        <w:t>2021</w:t>
      </w:r>
    </w:p>
    <w:p>
      <w:pPr>
        <w:pStyle w:val="ListParagraph"/>
        <w:numPr>
          <w:ilvl w:val="1"/>
          <w:numId w:val="1"/>
        </w:numPr>
        <w:tabs>
          <w:tab w:pos="1652" w:val="left" w:leader="none"/>
          <w:tab w:pos="1654" w:val="left" w:leader="none"/>
        </w:tabs>
        <w:spacing w:line="216" w:lineRule="auto" w:before="157" w:after="0"/>
        <w:ind w:left="1654" w:right="996" w:hanging="298"/>
        <w:jc w:val="left"/>
        <w:rPr>
          <w:position w:val="-4"/>
          <w:sz w:val="31"/>
        </w:rPr>
      </w:pPr>
      <w:r>
        <w:rPr>
          <w:w w:val="105"/>
          <w:sz w:val="18"/>
        </w:rPr>
        <w:t>Helped</w:t>
      </w:r>
      <w:r>
        <w:rPr>
          <w:spacing w:val="-1"/>
          <w:w w:val="105"/>
          <w:sz w:val="18"/>
        </w:rPr>
        <w:t> </w:t>
      </w:r>
      <w:r>
        <w:rPr>
          <w:w w:val="105"/>
          <w:sz w:val="18"/>
        </w:rPr>
        <w:t>formulate</w:t>
      </w:r>
      <w:r>
        <w:rPr>
          <w:spacing w:val="-1"/>
          <w:w w:val="105"/>
          <w:sz w:val="18"/>
        </w:rPr>
        <w:t> </w:t>
      </w:r>
      <w:r>
        <w:rPr>
          <w:w w:val="105"/>
          <w:sz w:val="18"/>
        </w:rPr>
        <w:t>and</w:t>
      </w:r>
      <w:r>
        <w:rPr>
          <w:spacing w:val="-1"/>
          <w:w w:val="105"/>
          <w:sz w:val="18"/>
        </w:rPr>
        <w:t> </w:t>
      </w:r>
      <w:r>
        <w:rPr>
          <w:w w:val="105"/>
          <w:sz w:val="18"/>
        </w:rPr>
        <w:t>execute</w:t>
      </w:r>
      <w:r>
        <w:rPr>
          <w:spacing w:val="-1"/>
          <w:w w:val="105"/>
          <w:sz w:val="18"/>
        </w:rPr>
        <w:t> </w:t>
      </w:r>
      <w:r>
        <w:rPr>
          <w:w w:val="105"/>
          <w:sz w:val="18"/>
        </w:rPr>
        <w:t>annual</w:t>
      </w:r>
      <w:r>
        <w:rPr>
          <w:spacing w:val="-1"/>
          <w:w w:val="105"/>
          <w:sz w:val="18"/>
        </w:rPr>
        <w:t> </w:t>
      </w:r>
      <w:r>
        <w:rPr>
          <w:w w:val="105"/>
          <w:sz w:val="18"/>
        </w:rPr>
        <w:t>operating</w:t>
      </w:r>
      <w:r>
        <w:rPr>
          <w:spacing w:val="-1"/>
          <w:w w:val="105"/>
          <w:sz w:val="18"/>
        </w:rPr>
        <w:t> </w:t>
      </w:r>
      <w:r>
        <w:rPr>
          <w:w w:val="105"/>
          <w:sz w:val="18"/>
        </w:rPr>
        <w:t>budgets</w:t>
      </w:r>
      <w:r>
        <w:rPr>
          <w:spacing w:val="-1"/>
          <w:w w:val="105"/>
          <w:sz w:val="18"/>
        </w:rPr>
        <w:t> </w:t>
      </w:r>
      <w:r>
        <w:rPr>
          <w:w w:val="105"/>
          <w:sz w:val="18"/>
        </w:rPr>
        <w:t>within</w:t>
      </w:r>
      <w:r>
        <w:rPr>
          <w:spacing w:val="-1"/>
          <w:w w:val="105"/>
          <w:sz w:val="18"/>
        </w:rPr>
        <w:t> </w:t>
      </w:r>
      <w:r>
        <w:rPr>
          <w:w w:val="105"/>
          <w:sz w:val="18"/>
        </w:rPr>
        <w:t>a</w:t>
      </w:r>
      <w:r>
        <w:rPr>
          <w:spacing w:val="-1"/>
          <w:w w:val="105"/>
          <w:sz w:val="18"/>
        </w:rPr>
        <w:t> </w:t>
      </w:r>
      <w:r>
        <w:rPr>
          <w:w w:val="105"/>
          <w:sz w:val="18"/>
        </w:rPr>
        <w:t>$70</w:t>
      </w:r>
      <w:r>
        <w:rPr>
          <w:spacing w:val="-1"/>
          <w:w w:val="105"/>
          <w:sz w:val="18"/>
        </w:rPr>
        <w:t> </w:t>
      </w:r>
      <w:r>
        <w:rPr>
          <w:w w:val="105"/>
          <w:sz w:val="18"/>
        </w:rPr>
        <w:t>million</w:t>
      </w:r>
      <w:r>
        <w:rPr>
          <w:spacing w:val="-1"/>
          <w:w w:val="105"/>
          <w:sz w:val="18"/>
        </w:rPr>
        <w:t> </w:t>
      </w:r>
      <w:r>
        <w:rPr>
          <w:w w:val="105"/>
          <w:sz w:val="18"/>
        </w:rPr>
        <w:t>program</w:t>
      </w:r>
      <w:r>
        <w:rPr>
          <w:spacing w:val="-1"/>
          <w:w w:val="105"/>
          <w:sz w:val="18"/>
        </w:rPr>
        <w:t> </w:t>
      </w:r>
      <w:r>
        <w:rPr>
          <w:w w:val="105"/>
          <w:sz w:val="18"/>
        </w:rPr>
        <w:t>ofﬁce,</w:t>
      </w:r>
      <w:r>
        <w:rPr>
          <w:spacing w:val="-1"/>
          <w:w w:val="105"/>
          <w:sz w:val="18"/>
        </w:rPr>
        <w:t> </w:t>
      </w:r>
      <w:r>
        <w:rPr>
          <w:w w:val="105"/>
          <w:sz w:val="18"/>
        </w:rPr>
        <w:t>supporting</w:t>
      </w:r>
      <w:r>
        <w:rPr>
          <w:spacing w:val="-1"/>
          <w:w w:val="105"/>
          <w:sz w:val="18"/>
        </w:rPr>
        <w:t> </w:t>
      </w:r>
      <w:r>
        <w:rPr>
          <w:w w:val="105"/>
          <w:sz w:val="18"/>
        </w:rPr>
        <w:t>budget analysts with data preparation and justiﬁcation documentation</w:t>
      </w:r>
    </w:p>
    <w:p>
      <w:pPr>
        <w:pStyle w:val="ListParagraph"/>
        <w:numPr>
          <w:ilvl w:val="1"/>
          <w:numId w:val="1"/>
        </w:numPr>
        <w:tabs>
          <w:tab w:pos="1652" w:val="left" w:leader="none"/>
          <w:tab w:pos="1654" w:val="left" w:leader="none"/>
        </w:tabs>
        <w:spacing w:line="201" w:lineRule="auto" w:before="107" w:after="0"/>
        <w:ind w:left="1654" w:right="1453" w:hanging="298"/>
        <w:jc w:val="left"/>
        <w:rPr>
          <w:position w:val="-4"/>
          <w:sz w:val="31"/>
        </w:rPr>
      </w:pPr>
      <w:r>
        <w:rPr>
          <w:w w:val="105"/>
          <w:sz w:val="18"/>
        </w:rPr>
        <w:t>Maintained</w:t>
      </w:r>
      <w:r>
        <w:rPr>
          <w:spacing w:val="-1"/>
          <w:w w:val="105"/>
          <w:sz w:val="18"/>
        </w:rPr>
        <w:t> </w:t>
      </w:r>
      <w:r>
        <w:rPr>
          <w:w w:val="105"/>
          <w:sz w:val="18"/>
        </w:rPr>
        <w:t>spreadsheets</w:t>
      </w:r>
      <w:r>
        <w:rPr>
          <w:spacing w:val="-1"/>
          <w:w w:val="105"/>
          <w:sz w:val="18"/>
        </w:rPr>
        <w:t> </w:t>
      </w:r>
      <w:r>
        <w:rPr>
          <w:w w:val="105"/>
          <w:sz w:val="18"/>
        </w:rPr>
        <w:t>and</w:t>
      </w:r>
      <w:r>
        <w:rPr>
          <w:spacing w:val="-1"/>
          <w:w w:val="105"/>
          <w:sz w:val="18"/>
        </w:rPr>
        <w:t> </w:t>
      </w:r>
      <w:r>
        <w:rPr>
          <w:w w:val="105"/>
          <w:sz w:val="18"/>
        </w:rPr>
        <w:t>dashboards</w:t>
      </w:r>
      <w:r>
        <w:rPr>
          <w:spacing w:val="-1"/>
          <w:w w:val="105"/>
          <w:sz w:val="18"/>
        </w:rPr>
        <w:t> </w:t>
      </w:r>
      <w:r>
        <w:rPr>
          <w:w w:val="105"/>
          <w:sz w:val="18"/>
        </w:rPr>
        <w:t>tracking</w:t>
      </w:r>
      <w:r>
        <w:rPr>
          <w:spacing w:val="-1"/>
          <w:w w:val="105"/>
          <w:sz w:val="18"/>
        </w:rPr>
        <w:t> </w:t>
      </w:r>
      <w:r>
        <w:rPr>
          <w:w w:val="105"/>
          <w:sz w:val="18"/>
        </w:rPr>
        <w:t>execution</w:t>
      </w:r>
      <w:r>
        <w:rPr>
          <w:spacing w:val="-1"/>
          <w:w w:val="105"/>
          <w:sz w:val="18"/>
        </w:rPr>
        <w:t> </w:t>
      </w:r>
      <w:r>
        <w:rPr>
          <w:w w:val="105"/>
          <w:sz w:val="18"/>
        </w:rPr>
        <w:t>rates</w:t>
      </w:r>
      <w:r>
        <w:rPr>
          <w:spacing w:val="-1"/>
          <w:w w:val="105"/>
          <w:sz w:val="18"/>
        </w:rPr>
        <w:t> </w:t>
      </w:r>
      <w:r>
        <w:rPr>
          <w:w w:val="105"/>
          <w:sz w:val="18"/>
        </w:rPr>
        <w:t>by</w:t>
      </w:r>
      <w:r>
        <w:rPr>
          <w:spacing w:val="-1"/>
          <w:w w:val="105"/>
          <w:sz w:val="18"/>
        </w:rPr>
        <w:t> </w:t>
      </w:r>
      <w:r>
        <w:rPr>
          <w:w w:val="105"/>
          <w:sz w:val="18"/>
        </w:rPr>
        <w:t>object</w:t>
      </w:r>
      <w:r>
        <w:rPr>
          <w:spacing w:val="-1"/>
          <w:w w:val="105"/>
          <w:sz w:val="18"/>
        </w:rPr>
        <w:t> </w:t>
      </w:r>
      <w:r>
        <w:rPr>
          <w:w w:val="105"/>
          <w:sz w:val="18"/>
        </w:rPr>
        <w:t>class</w:t>
      </w:r>
      <w:r>
        <w:rPr>
          <w:spacing w:val="-1"/>
          <w:w w:val="105"/>
          <w:sz w:val="18"/>
        </w:rPr>
        <w:t> </w:t>
      </w:r>
      <w:r>
        <w:rPr>
          <w:w w:val="105"/>
          <w:sz w:val="18"/>
        </w:rPr>
        <w:t>across</w:t>
      </w:r>
      <w:r>
        <w:rPr>
          <w:spacing w:val="-1"/>
          <w:w w:val="105"/>
          <w:sz w:val="18"/>
        </w:rPr>
        <w:t> </w:t>
      </w:r>
      <w:r>
        <w:rPr>
          <w:w w:val="105"/>
          <w:sz w:val="18"/>
        </w:rPr>
        <w:t>6</w:t>
      </w:r>
      <w:r>
        <w:rPr>
          <w:spacing w:val="-1"/>
          <w:w w:val="105"/>
          <w:sz w:val="18"/>
        </w:rPr>
        <w:t> </w:t>
      </w:r>
      <w:r>
        <w:rPr>
          <w:w w:val="105"/>
          <w:sz w:val="18"/>
        </w:rPr>
        <w:t>appropriation accounts, providing weekly updates to program budget leads</w:t>
      </w:r>
    </w:p>
    <w:p>
      <w:pPr>
        <w:pStyle w:val="ListParagraph"/>
        <w:spacing w:after="0" w:line="201" w:lineRule="auto"/>
        <w:jc w:val="left"/>
        <w:rPr>
          <w:position w:val="-4"/>
          <w:sz w:val="31"/>
        </w:rPr>
        <w:sectPr>
          <w:type w:val="continuous"/>
          <w:pgSz w:w="11920" w:h="16860"/>
          <w:pgMar w:top="0" w:bottom="280" w:left="0" w:right="0"/>
        </w:sectPr>
      </w:pPr>
    </w:p>
    <w:p>
      <w:pPr>
        <w:pStyle w:val="ListParagraph"/>
        <w:numPr>
          <w:ilvl w:val="1"/>
          <w:numId w:val="1"/>
        </w:numPr>
        <w:tabs>
          <w:tab w:pos="1652" w:val="left" w:leader="none"/>
          <w:tab w:pos="1654" w:val="left" w:leader="none"/>
        </w:tabs>
        <w:spacing w:line="216" w:lineRule="auto" w:before="100" w:after="0"/>
        <w:ind w:left="1654" w:right="794" w:hanging="298"/>
        <w:jc w:val="left"/>
        <w:rPr>
          <w:position w:val="-4"/>
          <w:sz w:val="31"/>
        </w:rPr>
      </w:pPr>
      <w:r>
        <w:rPr>
          <w:w w:val="105"/>
          <w:sz w:val="18"/>
        </w:rPr>
        <w:t>Reviewed</w:t>
      </w:r>
      <w:r>
        <w:rPr>
          <w:spacing w:val="-3"/>
          <w:w w:val="105"/>
          <w:sz w:val="18"/>
        </w:rPr>
        <w:t> </w:t>
      </w:r>
      <w:r>
        <w:rPr>
          <w:w w:val="105"/>
          <w:sz w:val="18"/>
        </w:rPr>
        <w:t>and</w:t>
      </w:r>
      <w:r>
        <w:rPr>
          <w:spacing w:val="-3"/>
          <w:w w:val="105"/>
          <w:sz w:val="18"/>
        </w:rPr>
        <w:t> </w:t>
      </w:r>
      <w:r>
        <w:rPr>
          <w:w w:val="105"/>
          <w:sz w:val="18"/>
        </w:rPr>
        <w:t>processed</w:t>
      </w:r>
      <w:r>
        <w:rPr>
          <w:spacing w:val="-3"/>
          <w:w w:val="105"/>
          <w:sz w:val="18"/>
        </w:rPr>
        <w:t> </w:t>
      </w:r>
      <w:r>
        <w:rPr>
          <w:w w:val="105"/>
          <w:sz w:val="18"/>
        </w:rPr>
        <w:t>150+</w:t>
      </w:r>
      <w:r>
        <w:rPr>
          <w:spacing w:val="-3"/>
          <w:w w:val="105"/>
          <w:sz w:val="18"/>
        </w:rPr>
        <w:t> </w:t>
      </w:r>
      <w:r>
        <w:rPr>
          <w:w w:val="105"/>
          <w:sz w:val="18"/>
        </w:rPr>
        <w:t>ﬁnancial</w:t>
      </w:r>
      <w:r>
        <w:rPr>
          <w:spacing w:val="-3"/>
          <w:w w:val="105"/>
          <w:sz w:val="18"/>
        </w:rPr>
        <w:t> </w:t>
      </w:r>
      <w:r>
        <w:rPr>
          <w:w w:val="105"/>
          <w:sz w:val="18"/>
        </w:rPr>
        <w:t>transactions</w:t>
      </w:r>
      <w:r>
        <w:rPr>
          <w:spacing w:val="-3"/>
          <w:w w:val="105"/>
          <w:sz w:val="18"/>
        </w:rPr>
        <w:t> </w:t>
      </w:r>
      <w:r>
        <w:rPr>
          <w:w w:val="105"/>
          <w:sz w:val="18"/>
        </w:rPr>
        <w:t>per</w:t>
      </w:r>
      <w:r>
        <w:rPr>
          <w:spacing w:val="-3"/>
          <w:w w:val="105"/>
          <w:sz w:val="18"/>
        </w:rPr>
        <w:t> </w:t>
      </w:r>
      <w:r>
        <w:rPr>
          <w:w w:val="105"/>
          <w:sz w:val="18"/>
        </w:rPr>
        <w:t>quarter</w:t>
      </w:r>
      <w:r>
        <w:rPr>
          <w:spacing w:val="-3"/>
          <w:w w:val="105"/>
          <w:sz w:val="18"/>
        </w:rPr>
        <w:t> </w:t>
      </w:r>
      <w:r>
        <w:rPr>
          <w:w w:val="105"/>
          <w:sz w:val="18"/>
        </w:rPr>
        <w:t>for</w:t>
      </w:r>
      <w:r>
        <w:rPr>
          <w:spacing w:val="-3"/>
          <w:w w:val="105"/>
          <w:sz w:val="18"/>
        </w:rPr>
        <w:t> </w:t>
      </w:r>
      <w:r>
        <w:rPr>
          <w:w w:val="105"/>
          <w:sz w:val="18"/>
        </w:rPr>
        <w:t>compliance</w:t>
      </w:r>
      <w:r>
        <w:rPr>
          <w:spacing w:val="-3"/>
          <w:w w:val="105"/>
          <w:sz w:val="18"/>
        </w:rPr>
        <w:t> </w:t>
      </w:r>
      <w:r>
        <w:rPr>
          <w:w w:val="105"/>
          <w:sz w:val="18"/>
        </w:rPr>
        <w:t>with</w:t>
      </w:r>
      <w:r>
        <w:rPr>
          <w:spacing w:val="-3"/>
          <w:w w:val="105"/>
          <w:sz w:val="18"/>
        </w:rPr>
        <w:t> </w:t>
      </w:r>
      <w:r>
        <w:rPr>
          <w:w w:val="105"/>
          <w:sz w:val="18"/>
        </w:rPr>
        <w:t>federal</w:t>
      </w:r>
      <w:r>
        <w:rPr>
          <w:spacing w:val="-3"/>
          <w:w w:val="105"/>
          <w:sz w:val="18"/>
        </w:rPr>
        <w:t> </w:t>
      </w:r>
      <w:r>
        <w:rPr>
          <w:w w:val="105"/>
          <w:sz w:val="18"/>
        </w:rPr>
        <w:t>ﬁnancial</w:t>
      </w:r>
      <w:r>
        <w:rPr>
          <w:spacing w:val="-3"/>
          <w:w w:val="105"/>
          <w:sz w:val="18"/>
        </w:rPr>
        <w:t> </w:t>
      </w:r>
      <w:r>
        <w:rPr>
          <w:w w:val="105"/>
          <w:sz w:val="18"/>
        </w:rPr>
        <w:t>regulations, achieving zero returned transactions for documentation errors</w:t>
      </w:r>
    </w:p>
    <w:p>
      <w:pPr>
        <w:pStyle w:val="BodyText"/>
        <w:spacing w:before="56"/>
        <w:rPr>
          <w:sz w:val="20"/>
        </w:rPr>
      </w:pPr>
      <w:r>
        <w:rPr>
          <w:sz w:val="20"/>
        </w:rPr>
        <mc:AlternateContent>
          <mc:Choice Requires="wps">
            <w:drawing>
              <wp:anchor distT="0" distB="0" distL="0" distR="0" allowOverlap="1" layoutInCell="1" locked="0" behindDoc="1" simplePos="0" relativeHeight="487588864">
                <wp:simplePos x="0" y="0"/>
                <wp:positionH relativeFrom="page">
                  <wp:posOffset>552449</wp:posOffset>
                </wp:positionH>
                <wp:positionV relativeFrom="paragraph">
                  <wp:posOffset>197035</wp:posOffset>
                </wp:positionV>
                <wp:extent cx="6591300"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5.514618pt;width:518.999959pt;height:.75pt;mso-position-horizontal-relative:page;mso-position-vertical-relative:paragraph;z-index:-15727616;mso-wrap-distance-left:0;mso-wrap-distance-right:0" id="docshape7" filled="true" fillcolor="#000000" stroked="false">
                <v:fill opacity="28783f" type="solid"/>
                <w10:wrap type="topAndBottom"/>
              </v:rect>
            </w:pict>
          </mc:Fallback>
        </mc:AlternateContent>
      </w:r>
    </w:p>
    <w:p>
      <w:pPr>
        <w:pStyle w:val="Heading1"/>
        <w:spacing w:before="232"/>
      </w:pPr>
      <w:r>
        <w:rPr>
          <w:color w:val="0C0C0C"/>
          <w:spacing w:val="-2"/>
        </w:rPr>
        <w:t>Education</w:t>
      </w:r>
    </w:p>
    <w:p>
      <w:pPr>
        <w:pStyle w:val="BodyText"/>
        <w:spacing w:before="289"/>
        <w:ind w:left="1004"/>
      </w:pPr>
      <w:r>
        <w:rPr>
          <w:spacing w:val="-2"/>
          <w:w w:val="105"/>
        </w:rPr>
        <w:t>Bachelor</w:t>
      </w:r>
      <w:r>
        <w:rPr>
          <w:spacing w:val="-12"/>
          <w:w w:val="105"/>
        </w:rPr>
        <w:t> </w:t>
      </w:r>
      <w:r>
        <w:rPr>
          <w:spacing w:val="-2"/>
          <w:w w:val="105"/>
        </w:rPr>
        <w:t>of</w:t>
      </w:r>
      <w:r>
        <w:rPr>
          <w:spacing w:val="-11"/>
          <w:w w:val="105"/>
        </w:rPr>
        <w:t> </w:t>
      </w:r>
      <w:r>
        <w:rPr>
          <w:spacing w:val="-2"/>
          <w:w w:val="105"/>
        </w:rPr>
        <w:t>Arts</w:t>
      </w:r>
      <w:r>
        <w:rPr>
          <w:spacing w:val="-8"/>
          <w:w w:val="105"/>
        </w:rPr>
        <w:t> </w:t>
      </w:r>
      <w:r>
        <w:rPr>
          <w:spacing w:val="-2"/>
          <w:w w:val="105"/>
        </w:rPr>
        <w:t>in</w:t>
      </w:r>
      <w:r>
        <w:rPr>
          <w:spacing w:val="-7"/>
          <w:w w:val="105"/>
        </w:rPr>
        <w:t> </w:t>
      </w:r>
      <w:r>
        <w:rPr>
          <w:spacing w:val="-2"/>
          <w:w w:val="105"/>
        </w:rPr>
        <w:t>Economics,</w:t>
      </w:r>
      <w:r>
        <w:rPr>
          <w:spacing w:val="-7"/>
          <w:w w:val="105"/>
        </w:rPr>
        <w:t> </w:t>
      </w:r>
      <w:r>
        <w:rPr>
          <w:spacing w:val="-2"/>
          <w:w w:val="105"/>
        </w:rPr>
        <w:t>May</w:t>
      </w:r>
      <w:r>
        <w:rPr>
          <w:spacing w:val="-8"/>
          <w:w w:val="105"/>
        </w:rPr>
        <w:t> </w:t>
      </w:r>
      <w:r>
        <w:rPr>
          <w:spacing w:val="-2"/>
          <w:w w:val="105"/>
        </w:rPr>
        <w:t>2018</w:t>
      </w:r>
      <w:r>
        <w:rPr>
          <w:spacing w:val="14"/>
          <w:w w:val="105"/>
        </w:rPr>
        <w:t> </w:t>
      </w:r>
      <w:r>
        <w:rPr>
          <w:spacing w:val="-2"/>
          <w:w w:val="105"/>
          <w:sz w:val="22"/>
        </w:rPr>
        <w:t>|</w:t>
      </w:r>
      <w:r>
        <w:rPr>
          <w:spacing w:val="1"/>
          <w:w w:val="105"/>
          <w:sz w:val="22"/>
        </w:rPr>
        <w:t> </w:t>
      </w:r>
      <w:r>
        <w:rPr>
          <w:spacing w:val="-2"/>
          <w:w w:val="105"/>
        </w:rPr>
        <w:t>American</w:t>
      </w:r>
      <w:r>
        <w:rPr>
          <w:spacing w:val="-7"/>
          <w:w w:val="105"/>
        </w:rPr>
        <w:t> </w:t>
      </w:r>
      <w:r>
        <w:rPr>
          <w:spacing w:val="-2"/>
          <w:w w:val="105"/>
        </w:rPr>
        <w:t>University,</w:t>
      </w:r>
      <w:r>
        <w:rPr>
          <w:spacing w:val="-7"/>
          <w:w w:val="105"/>
        </w:rPr>
        <w:t> </w:t>
      </w:r>
      <w:r>
        <w:rPr>
          <w:spacing w:val="-2"/>
          <w:w w:val="105"/>
        </w:rPr>
        <w:t>Washington,</w:t>
      </w:r>
      <w:r>
        <w:rPr>
          <w:spacing w:val="-7"/>
          <w:w w:val="105"/>
        </w:rPr>
        <w:t> </w:t>
      </w:r>
      <w:r>
        <w:rPr>
          <w:spacing w:val="-5"/>
          <w:w w:val="105"/>
        </w:rPr>
        <w:t>DC</w:t>
      </w:r>
    </w:p>
    <w:sectPr>
      <w:pgSz w:w="11920" w:h="16860"/>
      <w:pgMar w:top="34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301"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654" w:hanging="298"/>
      </w:pPr>
      <w:rPr>
        <w:rFonts w:hint="default" w:ascii="Arial" w:hAnsi="Arial" w:eastAsia="Arial" w:cs="Arial"/>
        <w:spacing w:val="0"/>
        <w:w w:val="102"/>
        <w:lang w:val="en-US" w:eastAsia="en-US" w:bidi="ar-SA"/>
      </w:rPr>
    </w:lvl>
    <w:lvl w:ilvl="2">
      <w:start w:val="0"/>
      <w:numFmt w:val="bullet"/>
      <w:lvlText w:val="•"/>
      <w:lvlJc w:val="left"/>
      <w:pPr>
        <w:ind w:left="2799" w:hanging="298"/>
      </w:pPr>
      <w:rPr>
        <w:rFonts w:hint="default"/>
        <w:lang w:val="en-US" w:eastAsia="en-US" w:bidi="ar-SA"/>
      </w:rPr>
    </w:lvl>
    <w:lvl w:ilvl="3">
      <w:start w:val="0"/>
      <w:numFmt w:val="bullet"/>
      <w:lvlText w:val="•"/>
      <w:lvlJc w:val="left"/>
      <w:pPr>
        <w:ind w:left="3939" w:hanging="298"/>
      </w:pPr>
      <w:rPr>
        <w:rFonts w:hint="default"/>
        <w:lang w:val="en-US" w:eastAsia="en-US" w:bidi="ar-SA"/>
      </w:rPr>
    </w:lvl>
    <w:lvl w:ilvl="4">
      <w:start w:val="0"/>
      <w:numFmt w:val="bullet"/>
      <w:lvlText w:val="•"/>
      <w:lvlJc w:val="left"/>
      <w:pPr>
        <w:ind w:left="5079" w:hanging="298"/>
      </w:pPr>
      <w:rPr>
        <w:rFonts w:hint="default"/>
        <w:lang w:val="en-US" w:eastAsia="en-US" w:bidi="ar-SA"/>
      </w:rPr>
    </w:lvl>
    <w:lvl w:ilvl="5">
      <w:start w:val="0"/>
      <w:numFmt w:val="bullet"/>
      <w:lvlText w:val="•"/>
      <w:lvlJc w:val="left"/>
      <w:pPr>
        <w:ind w:left="6219" w:hanging="298"/>
      </w:pPr>
      <w:rPr>
        <w:rFonts w:hint="default"/>
        <w:lang w:val="en-US" w:eastAsia="en-US" w:bidi="ar-SA"/>
      </w:rPr>
    </w:lvl>
    <w:lvl w:ilvl="6">
      <w:start w:val="0"/>
      <w:numFmt w:val="bullet"/>
      <w:lvlText w:val="•"/>
      <w:lvlJc w:val="left"/>
      <w:pPr>
        <w:ind w:left="7359" w:hanging="298"/>
      </w:pPr>
      <w:rPr>
        <w:rFonts w:hint="default"/>
        <w:lang w:val="en-US" w:eastAsia="en-US" w:bidi="ar-SA"/>
      </w:rPr>
    </w:lvl>
    <w:lvl w:ilvl="7">
      <w:start w:val="0"/>
      <w:numFmt w:val="bullet"/>
      <w:lvlText w:val="•"/>
      <w:lvlJc w:val="left"/>
      <w:pPr>
        <w:ind w:left="8498" w:hanging="298"/>
      </w:pPr>
      <w:rPr>
        <w:rFonts w:hint="default"/>
        <w:lang w:val="en-US" w:eastAsia="en-US" w:bidi="ar-SA"/>
      </w:rPr>
    </w:lvl>
    <w:lvl w:ilvl="8">
      <w:start w:val="0"/>
      <w:numFmt w:val="bullet"/>
      <w:lvlText w:val="•"/>
      <w:lvlJc w:val="left"/>
      <w:pPr>
        <w:ind w:left="9638"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873"/>
      <w:outlineLvl w:val="1"/>
    </w:pPr>
    <w:rPr>
      <w:rFonts w:ascii="Arial" w:hAnsi="Arial" w:eastAsia="Arial" w:cs="Arial"/>
      <w:b/>
      <w:bCs/>
      <w:sz w:val="28"/>
      <w:szCs w:val="28"/>
      <w:lang w:val="en-US" w:eastAsia="en-US" w:bidi="ar-SA"/>
    </w:rPr>
  </w:style>
  <w:style w:styleId="ListParagraph" w:type="paragraph">
    <w:name w:val="List Paragraph"/>
    <w:basedOn w:val="Normal"/>
    <w:uiPriority w:val="1"/>
    <w:qFormat/>
    <w:pPr>
      <w:ind w:left="1300"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2026-03-12T15:11:16Z</dcterms:created>
  <dcterms:modified xsi:type="dcterms:W3CDTF">2026-03-12T15:11:16Z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2026-03-12T00:00:00Z</vt:filetime>
  </property>
  <property fmtid="{D5CDD505-2E9C-101B-9397-08002B2CF9AE}" pid="3" name="Creator">
    <vt:lpwstr>pdf-lib (https://github.com/Hopding/pdf-lib)</vt:lpwstr>
  </property>
  <property fmtid="{D5CDD505-2E9C-101B-9397-08002B2CF9AE}" pid="4" name="LastSaved">
    <vt:filetime>2026-03-12T00:00:00Z</vt:filetime>
  </property>
  <property fmtid="{D5CDD505-2E9C-101B-9397-08002B2CF9AE}" pid="5" name="Producer">
    <vt:lpwstr>pdf-merger-js</vt:lpwstr>
  </property>
</Properties>
</file>