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Alex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Brown</w:t>
      </w:r>
    </w:p>
    <w:p>
      <w:pPr>
        <w:pStyle w:val="Heading1"/>
        <w:spacing w:before="207"/>
        <w:ind w:left="448"/>
      </w:pPr>
      <w:r>
        <w:rPr>
          <w:color w:val="FFFFFF"/>
        </w:rPr>
        <w:t>Hospital</w:t>
      </w:r>
      <w:r>
        <w:rPr>
          <w:color w:val="FFFFFF"/>
          <w:spacing w:val="26"/>
        </w:rPr>
        <w:t> </w:t>
      </w:r>
      <w:r>
        <w:rPr>
          <w:color w:val="FFFFFF"/>
        </w:rPr>
        <w:t>CNA</w:t>
      </w:r>
      <w:r>
        <w:rPr>
          <w:color w:val="FFFFFF"/>
          <w:spacing w:val="16"/>
        </w:rPr>
        <w:t> </w:t>
      </w:r>
      <w:r>
        <w:rPr>
          <w:color w:val="FFFFFF"/>
        </w:rPr>
        <w:t>with</w:t>
      </w:r>
      <w:r>
        <w:rPr>
          <w:color w:val="FFFFFF"/>
          <w:spacing w:val="27"/>
        </w:rPr>
        <w:t> </w:t>
      </w:r>
      <w:r>
        <w:rPr>
          <w:color w:val="FFFFFF"/>
        </w:rPr>
        <w:t>7</w:t>
      </w:r>
      <w:r>
        <w:rPr>
          <w:color w:val="FFFFFF"/>
          <w:spacing w:val="21"/>
        </w:rPr>
        <w:t> </w:t>
      </w:r>
      <w:r>
        <w:rPr>
          <w:color w:val="FFFFFF"/>
        </w:rPr>
        <w:t>Years</w:t>
      </w:r>
      <w:r>
        <w:rPr>
          <w:color w:val="FFFFFF"/>
          <w:spacing w:val="26"/>
        </w:rPr>
        <w:t> </w:t>
      </w:r>
      <w:r>
        <w:rPr>
          <w:color w:val="FFFFFF"/>
        </w:rPr>
        <w:t>in</w:t>
      </w:r>
      <w:r>
        <w:rPr>
          <w:color w:val="FFFFFF"/>
          <w:spacing w:val="17"/>
        </w:rPr>
        <w:t> </w:t>
      </w:r>
      <w:r>
        <w:rPr>
          <w:color w:val="FFFFFF"/>
        </w:rPr>
        <w:t>Acute</w:t>
      </w:r>
      <w:r>
        <w:rPr>
          <w:color w:val="FFFFFF"/>
          <w:spacing w:val="26"/>
        </w:rPr>
        <w:t> </w:t>
      </w:r>
      <w:r>
        <w:rPr>
          <w:color w:val="FFFFFF"/>
        </w:rPr>
        <w:t>Med-Surg</w:t>
      </w:r>
      <w:r>
        <w:rPr>
          <w:color w:val="FFFFFF"/>
          <w:spacing w:val="26"/>
        </w:rPr>
        <w:t> </w:t>
      </w:r>
      <w:r>
        <w:rPr>
          <w:color w:val="FFFFFF"/>
        </w:rPr>
        <w:t>and</w:t>
      </w:r>
      <w:r>
        <w:rPr>
          <w:color w:val="FFFFFF"/>
          <w:spacing w:val="27"/>
        </w:rPr>
        <w:t> </w:t>
      </w:r>
      <w:r>
        <w:rPr>
          <w:color w:val="FFFFFF"/>
        </w:rPr>
        <w:t>Rehabilitation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Units</w:t>
      </w:r>
    </w:p>
    <w:p>
      <w:pPr>
        <w:spacing w:line="273" w:lineRule="auto" w:before="178"/>
        <w:ind w:left="448" w:right="164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CNA 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acute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rehabilitation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units.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direct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EHR documentation,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fall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prevention,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infection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control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high-turnover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calm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effectiveness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pressure, efficient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shift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handover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documentation,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contributing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measurable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improvements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metrics.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Received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CNA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of the Month recognition twice for exceptional patient feedback scores.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Heading1"/>
        <w:spacing w:before="66"/>
      </w:pPr>
      <w:r>
        <w:rPr>
          <w:color w:val="4D5278"/>
        </w:rPr>
        <w:t>CONTACT</w:t>
      </w:r>
      <w:r>
        <w:rPr>
          <w:color w:val="4D5278"/>
          <w:spacing w:val="26"/>
        </w:rPr>
        <w:t> </w:t>
      </w:r>
      <w:r>
        <w:rPr>
          <w:color w:val="4D5278"/>
          <w:spacing w:val="-2"/>
        </w:rPr>
        <w:t>INFORMATION</w:t>
      </w:r>
    </w:p>
    <w:p>
      <w:pPr>
        <w:pStyle w:val="BodyText"/>
        <w:spacing w:before="146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4D5278"/>
        </w:rPr>
        <w:t>PROFESSIONAL</w:t>
      </w:r>
      <w:r>
        <w:rPr>
          <w:color w:val="4D5278"/>
          <w:spacing w:val="66"/>
        </w:rPr>
        <w:t> </w:t>
      </w:r>
      <w:r>
        <w:rPr>
          <w:color w:val="4D5278"/>
          <w:spacing w:val="-2"/>
        </w:rPr>
        <w:t>EXPERIENCE</w:t>
      </w:r>
    </w:p>
    <w:p>
      <w:pPr>
        <w:pStyle w:val="BodyText"/>
        <w:spacing w:before="89"/>
        <w:rPr>
          <w:b/>
          <w:sz w:val="22"/>
        </w:rPr>
      </w:pPr>
    </w:p>
    <w:p>
      <w:pPr>
        <w:pStyle w:val="BodyText"/>
        <w:spacing w:line="268" w:lineRule="auto" w:before="1"/>
        <w:ind w:left="225"/>
      </w:pPr>
      <w:r>
        <w:rPr>
          <w:w w:val="105"/>
        </w:rPr>
        <w:t>CERTIFIED NURSING</w:t>
      </w:r>
      <w:r>
        <w:rPr>
          <w:spacing w:val="-4"/>
          <w:w w:val="105"/>
        </w:rPr>
        <w:t> </w:t>
      </w:r>
      <w:r>
        <w:rPr>
          <w:w w:val="105"/>
        </w:rPr>
        <w:t>ASSISTANT - MED-SURG UNIT </w:t>
      </w:r>
      <w:r>
        <w:rPr>
          <w:w w:val="105"/>
          <w:position w:val="2"/>
        </w:rPr>
        <w:t>| </w:t>
      </w:r>
      <w:r>
        <w:rPr>
          <w:w w:val="105"/>
        </w:rPr>
        <w:t>SPRINGFIELD GENERAL HOSPITAL | SPRINGFIELD, IL</w:t>
      </w:r>
    </w:p>
    <w:p>
      <w:pPr>
        <w:pStyle w:val="BodyText"/>
        <w:spacing w:line="200" w:lineRule="exact"/>
        <w:ind w:left="225"/>
      </w:pPr>
      <w:r>
        <w:rPr>
          <w:w w:val="105"/>
        </w:rPr>
        <w:t>JULY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640" w:bottom="280" w:left="425" w:right="708"/>
          <w:cols w:num="2" w:equalWidth="0">
            <w:col w:w="2777" w:space="980"/>
            <w:col w:w="7030"/>
          </w:cols>
        </w:sectPr>
      </w:pPr>
    </w:p>
    <w:p>
      <w:pPr>
        <w:pStyle w:val="BodyText"/>
      </w:pPr>
    </w:p>
    <w:p>
      <w:pPr>
        <w:pStyle w:val="BodyText"/>
        <w:spacing w:before="199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802"/>
      </w:pPr>
      <w:r>
        <w:rPr>
          <w:color w:val="424242"/>
        </w:rPr>
        <w:t>Springﬁeld,</w:t>
      </w:r>
      <w:r>
        <w:rPr>
          <w:color w:val="424242"/>
          <w:spacing w:val="12"/>
        </w:rPr>
        <w:t> </w:t>
      </w:r>
      <w:r>
        <w:rPr>
          <w:color w:val="424242"/>
        </w:rPr>
        <w:t>IL</w:t>
      </w:r>
      <w:r>
        <w:rPr>
          <w:color w:val="424242"/>
          <w:spacing w:val="3"/>
        </w:rPr>
        <w:t> </w:t>
      </w:r>
      <w:r>
        <w:rPr>
          <w:color w:val="424242"/>
          <w:spacing w:val="-2"/>
        </w:rPr>
        <w:t>62704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</w:pPr>
      <w:r>
        <w:rPr>
          <w:color w:val="4D5278"/>
          <w:spacing w:val="-2"/>
        </w:rPr>
        <w:t>EDUCATION</w:t>
      </w:r>
    </w:p>
    <w:p>
      <w:pPr>
        <w:pStyle w:val="BodyText"/>
        <w:spacing w:line="261" w:lineRule="auto" w:before="235"/>
        <w:ind w:left="114"/>
      </w:pPr>
      <w:r>
        <w:rPr>
          <w:w w:val="105"/>
        </w:rPr>
        <w:t>Associate of Science (A.S.) in Health Sciences</w:t>
      </w:r>
    </w:p>
    <w:p>
      <w:pPr>
        <w:pStyle w:val="BodyText"/>
        <w:spacing w:line="261" w:lineRule="auto" w:before="14"/>
        <w:ind w:left="114"/>
      </w:pPr>
      <w:r>
        <w:rPr>
          <w:w w:val="105"/>
        </w:rPr>
        <w:t>Springfield University | Springfield, IL</w:t>
      </w:r>
    </w:p>
    <w:p>
      <w:pPr>
        <w:pStyle w:val="BodyText"/>
        <w:spacing w:before="54"/>
      </w:pPr>
    </w:p>
    <w:p>
      <w:pPr>
        <w:pStyle w:val="Heading1"/>
      </w:pPr>
      <w:r>
        <w:rPr>
          <w:color w:val="4D5278"/>
        </w:rPr>
        <w:t>KEY</w:t>
      </w:r>
      <w:r>
        <w:rPr>
          <w:color w:val="4D5278"/>
          <w:spacing w:val="17"/>
        </w:rPr>
        <w:t> </w:t>
      </w:r>
      <w:r>
        <w:rPr>
          <w:color w:val="4D527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51" w:after="0"/>
        <w:ind w:left="300" w:right="35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 comprehensive care for 18+ patients per shift across a high-volume med-surg unit, managing ADLs, vital signs, hygiene, and</w:t>
      </w:r>
    </w:p>
    <w:p>
      <w:pPr>
        <w:pStyle w:val="BodyText"/>
        <w:spacing w:before="42"/>
        <w:ind w:left="300"/>
      </w:pPr>
      <w:r>
        <w:rPr>
          <w:w w:val="105"/>
        </w:rPr>
        <w:t>mobility</w:t>
      </w:r>
      <w:r>
        <w:rPr>
          <w:spacing w:val="20"/>
          <w:w w:val="105"/>
        </w:rPr>
        <w:t> </w:t>
      </w:r>
      <w:r>
        <w:rPr>
          <w:w w:val="105"/>
        </w:rPr>
        <w:t>support</w:t>
      </w:r>
      <w:r>
        <w:rPr>
          <w:spacing w:val="20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patients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diverse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diagnoses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74" w:after="0"/>
        <w:ind w:left="300" w:right="474" w:hanging="298"/>
        <w:jc w:val="left"/>
        <w:rPr>
          <w:sz w:val="18"/>
        </w:rPr>
      </w:pPr>
      <w:r>
        <w:rPr>
          <w:w w:val="105"/>
          <w:sz w:val="18"/>
        </w:rPr>
        <w:t>Document all patient observations, care activities, and vital signs in Epic EHR within required shift timelines, contributing to a 20%</w:t>
      </w:r>
    </w:p>
    <w:p>
      <w:pPr>
        <w:pStyle w:val="BodyText"/>
        <w:spacing w:line="261" w:lineRule="auto" w:before="40"/>
        <w:ind w:left="300" w:right="258"/>
      </w:pPr>
      <w:r>
        <w:rPr>
          <w:w w:val="105"/>
        </w:rPr>
        <w:t>improvement in shift handover efficiency per nursing supervisor </w:t>
      </w:r>
      <w:r>
        <w:rPr>
          <w:spacing w:val="-2"/>
          <w:w w:val="105"/>
        </w:rPr>
        <w:t>feedback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83" w:after="0"/>
        <w:ind w:left="300" w:right="580" w:hanging="298"/>
        <w:jc w:val="left"/>
        <w:rPr>
          <w:sz w:val="18"/>
        </w:rPr>
      </w:pPr>
      <w:r>
        <w:rPr>
          <w:w w:val="105"/>
          <w:sz w:val="18"/>
        </w:rPr>
        <w:t>Contributed to a 25% reduction in fall incidents through consistent implementation of a new mobility protocol including hourly safety</w:t>
      </w:r>
    </w:p>
    <w:p>
      <w:pPr>
        <w:pStyle w:val="BodyText"/>
        <w:spacing w:before="41"/>
        <w:ind w:left="300"/>
      </w:pPr>
      <w:r>
        <w:rPr>
          <w:w w:val="105"/>
        </w:rPr>
        <w:t>rounding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individualized</w:t>
      </w:r>
      <w:r>
        <w:rPr>
          <w:spacing w:val="27"/>
          <w:w w:val="105"/>
        </w:rPr>
        <w:t> </w:t>
      </w:r>
      <w:r>
        <w:rPr>
          <w:w w:val="105"/>
        </w:rPr>
        <w:t>bed</w:t>
      </w:r>
      <w:r>
        <w:rPr>
          <w:spacing w:val="27"/>
          <w:w w:val="105"/>
        </w:rPr>
        <w:t> </w:t>
      </w:r>
      <w:r>
        <w:rPr>
          <w:w w:val="105"/>
        </w:rPr>
        <w:t>alarm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102" w:after="0"/>
        <w:ind w:left="300" w:right="405" w:hanging="298"/>
        <w:jc w:val="left"/>
        <w:rPr>
          <w:sz w:val="18"/>
        </w:rPr>
      </w:pPr>
      <w:r>
        <w:rPr>
          <w:w w:val="105"/>
          <w:sz w:val="18"/>
        </w:rPr>
        <w:t>Support wound care dressing change preparation and post-surgical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observation under RN supervision, flagging changes in wound</w:t>
      </w:r>
    </w:p>
    <w:p>
      <w:pPr>
        <w:pStyle w:val="BodyText"/>
        <w:spacing w:before="41"/>
        <w:ind w:left="300"/>
      </w:pPr>
      <w:r>
        <w:rPr>
          <w:w w:val="105"/>
        </w:rPr>
        <w:t>appearance</w:t>
      </w:r>
      <w:r>
        <w:rPr>
          <w:spacing w:val="25"/>
          <w:w w:val="105"/>
        </w:rPr>
        <w:t> </w:t>
      </w:r>
      <w:r>
        <w:rPr>
          <w:w w:val="105"/>
        </w:rPr>
        <w:t>or</w:t>
      </w:r>
      <w:r>
        <w:rPr>
          <w:spacing w:val="25"/>
          <w:w w:val="105"/>
        </w:rPr>
        <w:t> </w:t>
      </w:r>
      <w:r>
        <w:rPr>
          <w:w w:val="105"/>
        </w:rPr>
        <w:t>drainage</w:t>
      </w:r>
      <w:r>
        <w:rPr>
          <w:spacing w:val="26"/>
          <w:w w:val="105"/>
        </w:rPr>
        <w:t> </w:t>
      </w:r>
      <w:r>
        <w:rPr>
          <w:w w:val="105"/>
        </w:rPr>
        <w:t>within</w:t>
      </w:r>
      <w:r>
        <w:rPr>
          <w:spacing w:val="25"/>
          <w:w w:val="105"/>
        </w:rPr>
        <w:t> </w:t>
      </w:r>
      <w:r>
        <w:rPr>
          <w:w w:val="105"/>
        </w:rPr>
        <w:t>required</w:t>
      </w:r>
      <w:r>
        <w:rPr>
          <w:spacing w:val="25"/>
          <w:w w:val="105"/>
        </w:rPr>
        <w:t> </w:t>
      </w:r>
      <w:r>
        <w:rPr>
          <w:w w:val="105"/>
        </w:rPr>
        <w:t>reporting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windows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101" w:after="0"/>
        <w:ind w:left="300" w:right="267" w:hanging="298"/>
        <w:jc w:val="left"/>
        <w:rPr>
          <w:sz w:val="18"/>
        </w:rPr>
      </w:pPr>
      <w:r>
        <w:rPr>
          <w:w w:val="105"/>
          <w:sz w:val="18"/>
        </w:rPr>
        <w:t>Communicate with patients and families throughout each shift on care activities,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procedure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purposes,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comfort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needs,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receiving</w:t>
      </w:r>
    </w:p>
    <w:p>
      <w:pPr>
        <w:pStyle w:val="BodyText"/>
        <w:spacing w:line="153" w:lineRule="exact" w:before="42"/>
        <w:ind w:left="300"/>
      </w:pPr>
      <w:r>
        <w:rPr>
          <w:w w:val="105"/>
        </w:rPr>
        <w:t>consistently</w:t>
      </w:r>
      <w:r>
        <w:rPr>
          <w:spacing w:val="27"/>
          <w:w w:val="105"/>
        </w:rPr>
        <w:t> </w:t>
      </w:r>
      <w:r>
        <w:rPr>
          <w:w w:val="105"/>
        </w:rPr>
        <w:t>positive</w:t>
      </w:r>
      <w:r>
        <w:rPr>
          <w:spacing w:val="28"/>
          <w:w w:val="105"/>
        </w:rPr>
        <w:t> </w:t>
      </w:r>
      <w:r>
        <w:rPr>
          <w:w w:val="105"/>
        </w:rPr>
        <w:t>patient</w:t>
      </w:r>
      <w:r>
        <w:rPr>
          <w:spacing w:val="28"/>
          <w:w w:val="105"/>
        </w:rPr>
        <w:t> </w:t>
      </w:r>
      <w:r>
        <w:rPr>
          <w:w w:val="105"/>
        </w:rPr>
        <w:t>experience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feedback</w:t>
      </w:r>
    </w:p>
    <w:p>
      <w:pPr>
        <w:pStyle w:val="BodyText"/>
        <w:spacing w:after="0" w:line="153" w:lineRule="exact"/>
        <w:sectPr>
          <w:type w:val="continuous"/>
          <w:pgSz w:w="11920" w:h="16860"/>
          <w:pgMar w:top="640" w:bottom="280" w:left="425" w:right="708"/>
          <w:cols w:num="2" w:equalWidth="0">
            <w:col w:w="2681" w:space="1522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51" w:after="0"/>
        <w:ind w:left="41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Acute and med-surg patient care (18+ patients/shift)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10" w:after="0"/>
        <w:ind w:left="411" w:right="179" w:hanging="298"/>
        <w:jc w:val="left"/>
        <w:rPr>
          <w:position w:val="-4"/>
          <w:sz w:val="31"/>
        </w:rPr>
      </w:pPr>
      <w:r>
        <w:rPr>
          <w:w w:val="105"/>
          <w:sz w:val="18"/>
        </w:rPr>
        <w:t>EHR documentation (Epic, </w:t>
      </w:r>
      <w:r>
        <w:rPr>
          <w:spacing w:val="-2"/>
          <w:w w:val="105"/>
          <w:sz w:val="18"/>
        </w:rPr>
        <w:t>Cerner)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4" w:lineRule="auto" w:before="124" w:after="0"/>
        <w:ind w:left="411" w:right="53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Received CNA of the Month recognition twice in 3 years for patient feedback scores in the top 10% of the unit's CNA team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640" w:bottom="280" w:left="425" w:right="708"/>
          <w:cols w:num="2" w:equalWidth="0">
            <w:col w:w="2880" w:space="1212"/>
            <w:col w:w="6695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7" w:after="0"/>
        <w:ind w:left="411" w:right="435" w:hanging="298"/>
        <w:jc w:val="left"/>
        <w:rPr>
          <w:position w:val="-4"/>
          <w:sz w:val="31"/>
        </w:rPr>
      </w:pPr>
      <w:r>
        <w:rPr>
          <w:w w:val="105"/>
          <w:sz w:val="18"/>
        </w:rPr>
        <w:t>Vital signs monitoring and abnormal reporting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Hygiene, mobility, and transfer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10" w:after="0"/>
        <w:ind w:left="411" w:right="158" w:hanging="298"/>
        <w:jc w:val="left"/>
        <w:rPr>
          <w:position w:val="-4"/>
          <w:sz w:val="31"/>
        </w:rPr>
      </w:pPr>
      <w:r>
        <w:rPr>
          <w:w w:val="105"/>
          <w:sz w:val="18"/>
        </w:rPr>
        <w:t>Fall prevention protocols and safety rounding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490" w:hanging="298"/>
        <w:jc w:val="left"/>
        <w:rPr>
          <w:position w:val="-4"/>
          <w:sz w:val="31"/>
        </w:rPr>
      </w:pPr>
      <w:r>
        <w:rPr>
          <w:w w:val="105"/>
          <w:sz w:val="18"/>
        </w:rPr>
        <w:t>Infection control and PPE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912" w:hanging="298"/>
        <w:jc w:val="left"/>
        <w:rPr>
          <w:position w:val="-4"/>
          <w:sz w:val="31"/>
        </w:rPr>
      </w:pPr>
      <w:r>
        <w:rPr>
          <w:w w:val="105"/>
          <w:sz w:val="18"/>
        </w:rPr>
        <w:t>Post-surgical wound observation support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8" w:after="0"/>
        <w:ind w:left="411" w:right="52" w:hanging="298"/>
        <w:jc w:val="left"/>
        <w:rPr>
          <w:position w:val="-4"/>
          <w:sz w:val="31"/>
        </w:rPr>
      </w:pPr>
      <w:r>
        <w:rPr>
          <w:w w:val="105"/>
          <w:sz w:val="18"/>
        </w:rPr>
        <w:t>Shift handover communication and documentation</w:t>
      </w:r>
    </w:p>
    <w:p>
      <w:pPr>
        <w:pStyle w:val="BodyText"/>
        <w:spacing w:line="268" w:lineRule="auto"/>
        <w:ind w:left="114"/>
      </w:pPr>
      <w:r>
        <w:rPr/>
        <w:br w:type="column"/>
      </w:r>
      <w:r>
        <w:rPr>
          <w:w w:val="105"/>
        </w:rPr>
        <w:t>CERTIFIED NURSING</w:t>
      </w:r>
      <w:r>
        <w:rPr>
          <w:spacing w:val="-7"/>
          <w:w w:val="105"/>
        </w:rPr>
        <w:t> </w:t>
      </w:r>
      <w:r>
        <w:rPr>
          <w:w w:val="105"/>
        </w:rPr>
        <w:t>ASSISTANT - REHABILITATION WING </w:t>
      </w:r>
      <w:r>
        <w:rPr>
          <w:w w:val="105"/>
          <w:position w:val="2"/>
        </w:rPr>
        <w:t>| </w:t>
      </w:r>
      <w:r>
        <w:rPr>
          <w:w w:val="105"/>
        </w:rPr>
        <w:t>RIVERBEND HEALTH CENTER | SPRINGFIELD, IL</w:t>
      </w:r>
    </w:p>
    <w:p>
      <w:pPr>
        <w:pStyle w:val="BodyText"/>
        <w:spacing w:before="7"/>
        <w:ind w:left="114"/>
      </w:pP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w w:val="105"/>
        </w:rPr>
        <w:t>2018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JUNE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75"/>
      </w:pP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189" w:lineRule="auto" w:before="0" w:after="0"/>
        <w:ind w:left="634" w:right="343" w:hanging="298"/>
        <w:jc w:val="left"/>
        <w:rPr>
          <w:sz w:val="18"/>
        </w:rPr>
      </w:pPr>
      <w:r>
        <w:rPr>
          <w:w w:val="105"/>
          <w:sz w:val="18"/>
        </w:rPr>
        <w:t>Assisted 15+ rehabilitation patients with transfers, repositioning, feeding,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ambulation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support,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activities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PT</w:t>
      </w:r>
    </w:p>
    <w:p>
      <w:pPr>
        <w:pStyle w:val="BodyText"/>
        <w:spacing w:before="41"/>
        <w:ind w:left="634"/>
      </w:pP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OT</w:t>
      </w:r>
      <w:r>
        <w:rPr>
          <w:spacing w:val="14"/>
          <w:w w:val="105"/>
        </w:rPr>
        <w:t> </w:t>
      </w:r>
      <w:r>
        <w:rPr>
          <w:w w:val="105"/>
        </w:rPr>
        <w:t>schedules</w:t>
      </w:r>
      <w:r>
        <w:rPr>
          <w:spacing w:val="14"/>
          <w:w w:val="105"/>
        </w:rPr>
        <w:t> </w:t>
      </w:r>
      <w:r>
        <w:rPr>
          <w:w w:val="105"/>
        </w:rPr>
        <w:t>throughout</w:t>
      </w:r>
      <w:r>
        <w:rPr>
          <w:spacing w:val="14"/>
          <w:w w:val="105"/>
        </w:rPr>
        <w:t> </w:t>
      </w:r>
      <w:r>
        <w:rPr>
          <w:w w:val="105"/>
        </w:rPr>
        <w:t>the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day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189" w:lineRule="auto" w:before="102" w:after="0"/>
        <w:ind w:left="634" w:right="85" w:hanging="298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post-surgical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dressing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change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skin integrity monitoring, maintaining accurate wound observation notes</w:t>
      </w:r>
    </w:p>
    <w:p>
      <w:pPr>
        <w:pStyle w:val="BodyText"/>
        <w:spacing w:before="41"/>
        <w:ind w:left="634"/>
      </w:pP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the</w:t>
      </w:r>
      <w:r>
        <w:rPr>
          <w:spacing w:val="17"/>
          <w:w w:val="105"/>
        </w:rPr>
        <w:t> </w:t>
      </w:r>
      <w:r>
        <w:rPr>
          <w:w w:val="105"/>
        </w:rPr>
        <w:t>unit's</w:t>
      </w:r>
      <w:r>
        <w:rPr>
          <w:spacing w:val="17"/>
          <w:w w:val="105"/>
        </w:rPr>
        <w:t> </w:t>
      </w:r>
      <w:r>
        <w:rPr>
          <w:w w:val="105"/>
        </w:rPr>
        <w:t>documentation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system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201" w:lineRule="auto" w:before="75" w:after="0"/>
        <w:ind w:left="634" w:right="184" w:hanging="298"/>
        <w:jc w:val="left"/>
        <w:rPr>
          <w:sz w:val="18"/>
        </w:rPr>
      </w:pPr>
      <w:r>
        <w:rPr>
          <w:w w:val="105"/>
          <w:sz w:val="18"/>
        </w:rPr>
        <w:t>Received CNA of the Month recognition twice during this tenure based 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documented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reliability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2-year</w:t>
      </w:r>
    </w:p>
    <w:p>
      <w:pPr>
        <w:pStyle w:val="BodyText"/>
        <w:spacing w:before="40"/>
        <w:ind w:left="634"/>
      </w:pPr>
      <w:r>
        <w:rPr>
          <w:spacing w:val="-2"/>
          <w:w w:val="105"/>
        </w:rPr>
        <w:t>period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708"/>
          <w:cols w:num="2" w:equalWidth="0">
            <w:col w:w="3087" w:space="781"/>
            <w:col w:w="6919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Patient and family </w:t>
      </w:r>
      <w:r>
        <w:rPr>
          <w:spacing w:val="-2"/>
          <w:w w:val="105"/>
          <w:sz w:val="18"/>
        </w:rPr>
        <w:t>communication</w:t>
      </w:r>
    </w:p>
    <w:p>
      <w:pPr>
        <w:pStyle w:val="Heading1"/>
        <w:spacing w:before="244"/>
        <w:ind w:left="114"/>
      </w:pPr>
      <w:r>
        <w:rPr>
          <w:b w:val="0"/>
        </w:rPr>
        <w:br w:type="column"/>
      </w:r>
      <w:r>
        <w:rPr>
          <w:color w:val="4D5278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640" w:bottom="280" w:left="425" w:right="708"/>
          <w:cols w:num="2" w:equalWidth="0">
            <w:col w:w="1993" w:space="1653"/>
            <w:col w:w="7141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3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34623"/>
                            <a:ext cx="24765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71475">
                                <a:moveTo>
                                  <a:pt x="0" y="371474"/>
                                </a:moveTo>
                                <a:lnTo>
                                  <a:pt x="2476499" y="3714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10334623"/>
                            <a:ext cx="952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1475">
                                <a:moveTo>
                                  <a:pt x="0" y="371474"/>
                                </a:moveTo>
                                <a:lnTo>
                                  <a:pt x="9524" y="3714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95524"/>
                            <a:ext cx="9525" cy="803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39100">
                                <a:moveTo>
                                  <a:pt x="9524" y="8039099"/>
                                </a:moveTo>
                                <a:lnTo>
                                  <a:pt x="0" y="8039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803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95524"/>
                            <a:ext cx="2466975" cy="803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039100">
                                <a:moveTo>
                                  <a:pt x="2466974" y="8039099"/>
                                </a:moveTo>
                                <a:lnTo>
                                  <a:pt x="0" y="80390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803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432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432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D52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1464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09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09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D52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3813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786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786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D52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520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52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8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52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5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D52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338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5712" id="docshapegroup1" coordorigin="0,0" coordsize="11919,16860">
                <v:rect style="position:absolute;left:0;top:16275;width:3900;height:585" id="docshape2" filled="true" fillcolor="#4d5278" stroked="false">
                  <v:fill opacity="32899f" type="solid"/>
                </v:rect>
                <v:rect style="position:absolute;left:3885;top:16275;width:15;height:585" id="docshape3" filled="true" fillcolor="#000000" stroked="false">
                  <v:fill type="solid"/>
                </v:rect>
                <v:rect style="position:absolute;left:0;top:0;width:11919;height:3615" id="docshape4" filled="true" fillcolor="#4d5278" stroked="false">
                  <v:fill type="solid"/>
                </v:rect>
                <v:rect style="position:absolute;left:3885;top:3615;width:15;height:12660" id="docshape5" filled="true" fillcolor="#000000" stroked="false">
                  <v:fill type="solid"/>
                </v:rect>
                <v:rect style="position:absolute;left:0;top:3615;width:3885;height:12660" id="docshape6" filled="true" fillcolor="#4d5278" stroked="false">
                  <v:fill opacity="32899f" type="solid"/>
                </v:rect>
                <v:shape style="position:absolute;left:562;top:4477;width:495;height:480" id="docshape7" coordorigin="562,4477" coordsize="495,480" path="m817,4957l802,4957,791,4957,722,4943,660,4910,610,4860,577,4798,563,4729,562,4717,563,4706,577,4637,610,4575,660,4525,722,4492,791,4478,802,4477,817,4477,887,4488,951,4518,1003,4565,1039,4626,1056,4694,1057,4717,1057,4729,1043,4798,1010,4860,960,4910,898,4943,829,4957,817,4957xe" filled="true" fillcolor="#4d5278" stroked="false">
                  <v:path arrowok="t"/>
                  <v:fill type="solid"/>
                </v:shape>
                <v:shape style="position:absolute;left:562;top:4477;width:495;height:480" id="docshape8" coordorigin="562,4477" coordsize="495,480" path="m562,4717l573,4648,603,4584,650,4532,711,4496,779,4479,802,4477,817,4477,887,4488,951,4518,1003,4565,1039,4626,1056,4694,1057,4717,1057,4729,1043,4798,1010,4860,960,4910,898,4943,829,4957,817,4957,802,4957,733,4947,669,4917,617,4870,581,4809,564,4741,562,4717xe" filled="false" stroked="true" strokeweight="2.25pt" strokecolor="#4d5278">
                  <v:path arrowok="t"/>
                  <v:stroke dashstyle="solid"/>
                </v:shape>
                <v:shape style="position:absolute;left:675;top:4590;width:261;height:255" type="#_x0000_t75" id="docshape9" stroked="false">
                  <v:imagedata r:id="rId6" o:title=""/>
                </v:shape>
                <v:shape style="position:absolute;left:562;top:5212;width:495;height:495" id="docshape10" coordorigin="562,5212" coordsize="495,495" path="m810,5707l750,5700,693,5678,644,5643,604,5598,577,5544,564,5485,562,5460,563,5448,573,5388,598,5333,635,5285,683,5248,738,5223,798,5213,810,5212,822,5213,882,5223,937,5248,985,5285,1022,5333,1047,5388,1057,5448,1057,5460,1057,5472,1047,5532,1022,5587,985,5635,937,5672,882,5697,822,5707,810,5707xe" filled="true" fillcolor="#4d5278" stroked="false">
                  <v:path arrowok="t"/>
                  <v:fill type="solid"/>
                </v:shape>
                <v:shape style="position:absolute;left:562;top:5212;width:495;height:495" id="docshape11" coordorigin="562,5212" coordsize="495,495" path="m562,5460l562,5460,563,5448,573,5388,598,5333,635,5285,683,5248,738,5223,798,5213,810,5212,810,5212,870,5220,927,5242,976,5277,1016,5322,1043,5376,1056,5435,1057,5460,1057,5460,1050,5520,1028,5577,993,5626,948,5666,894,5693,835,5706,810,5707,810,5707,750,5700,693,5678,644,5643,604,5598,577,5544,564,5485,562,5460xe" filled="false" stroked="true" strokeweight="2.25pt" strokecolor="#4d5278">
                  <v:path arrowok="t"/>
                  <v:stroke dashstyle="solid"/>
                </v:shape>
                <v:shape style="position:absolute;left:692;top:5325;width:226;height:261" type="#_x0000_t75" id="docshape12" stroked="false">
                  <v:imagedata r:id="rId7" o:title=""/>
                </v:shape>
                <v:shape style="position:absolute;left:562;top:5962;width:495;height:495" id="docshape13" coordorigin="562,5962" coordsize="495,495" path="m810,6457l750,6450,693,6428,644,6393,604,6348,577,6294,564,6235,562,6210,563,6198,573,6138,598,6083,635,6035,683,5998,738,5973,798,5963,810,5962,822,5963,882,5973,937,5998,985,6035,1022,6083,1047,6138,1057,6198,1057,6210,1057,6222,1047,6282,1022,6337,985,6385,937,6422,882,6447,822,6457,810,6457xe" filled="true" fillcolor="#4d5278" stroked="false">
                  <v:path arrowok="t"/>
                  <v:fill type="solid"/>
                </v:shape>
                <v:shape style="position:absolute;left:562;top:5962;width:495;height:495" id="docshape14" coordorigin="562,5962" coordsize="495,495" path="m562,6210l562,6210,563,6198,573,6138,598,6083,635,6035,683,5998,738,5973,798,5963,810,5962,810,5962,870,5970,927,5992,976,6027,1016,6072,1043,6126,1056,6185,1057,6210,1057,6210,1050,6270,1028,6327,993,6376,948,6416,894,6443,835,6456,810,6457,810,6457,750,6450,693,6428,644,6393,604,6348,577,6294,564,6235,562,6210xe" filled="false" stroked="true" strokeweight="2.25pt" strokecolor="#4d5278">
                  <v:path arrowok="t"/>
                  <v:stroke dashstyle="solid"/>
                </v:shape>
                <v:shape style="position:absolute;left:645;top:6066;width:317;height:274" type="#_x0000_t75" id="docshape15" stroked="false">
                  <v:imagedata r:id="rId8" o:title=""/>
                </v:shape>
                <v:shape style="position:absolute;left:562;top:6697;width:495;height:495" id="docshape16" coordorigin="562,6697" coordsize="495,495" path="m810,7192l750,7185,693,7163,644,7128,604,7083,577,7029,564,6970,562,6945,563,6933,573,6873,598,6818,635,6770,683,6733,738,6708,798,6698,810,6697,822,6698,882,6708,937,6733,985,6770,1022,6818,1047,6873,1057,6933,1057,6945,1057,6957,1047,7017,1022,7072,985,7120,937,7157,882,7182,822,7192,810,7192xe" filled="true" fillcolor="#4d5278" stroked="false">
                  <v:path arrowok="t"/>
                  <v:fill type="solid"/>
                </v:shape>
                <v:shape style="position:absolute;left:562;top:6697;width:495;height:495" id="docshape17" coordorigin="562,6697" coordsize="495,495" path="m562,6945l562,6945,563,6933,573,6873,598,6818,635,6770,683,6733,738,6708,798,6698,810,6697,810,6697,870,6705,927,6727,976,6762,1016,6807,1043,6861,1056,6920,1057,6945,1057,6945,1050,7005,1028,7062,993,7111,948,7151,894,7178,835,7191,810,7192,810,7192,750,7185,693,7163,644,7128,604,7083,577,7029,564,6970,562,6945xe" filled="false" stroked="true" strokeweight="2.25pt" strokecolor="#4d5278">
                  <v:path arrowok="t"/>
                  <v:stroke dashstyle="solid"/>
                </v:shape>
                <v:shape style="position:absolute;left:675;top:682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Interdisciplinary team collaboration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(RN,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PT,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OT)</w:t>
      </w:r>
    </w:p>
    <w:p>
      <w:pPr>
        <w:pStyle w:val="BodyText"/>
        <w:spacing w:before="37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0" w:after="0"/>
        <w:ind w:left="411" w:right="323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Nursing Assistant (CNA) | Illinois Department of Public Health |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59" w:after="0"/>
        <w:ind w:left="4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640" w:bottom="280" w:left="425" w:right="708"/>
          <w:cols w:num="2" w:equalWidth="0">
            <w:col w:w="2704" w:space="1165"/>
            <w:col w:w="6918"/>
          </w:cols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0" cy="107061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476500" cy="10706100"/>
                          <a:chExt cx="2476500" cy="107061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4765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10706100">
                                <a:moveTo>
                                  <a:pt x="247649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466974" y="0"/>
                            <a:ext cx="95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6100">
                                <a:moveTo>
                                  <a:pt x="95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5pt;height:843pt;mso-position-horizontal-relative:page;mso-position-vertical-relative:page;z-index:15729152" id="docshapegroup19" coordorigin="0,0" coordsize="3900,16860">
                <v:rect style="position:absolute;left:0;top:0;width:3900;height:16860" id="docshape20" filled="true" fillcolor="#4d5278" stroked="false">
                  <v:fill opacity="32899f" type="solid"/>
                </v:rect>
                <v:rect style="position:absolute;left:3885;top:0;width:15;height:16860" id="docshape21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</w:p>
    <w:sectPr>
      <w:pgSz w:w="11920" w:h="16860"/>
      <w:pgMar w:top="0" w:bottom="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2026-03-25T15:48:33Z</dcterms:created>
  <dcterms:modified xsi:type="dcterms:W3CDTF">2026-03-25T15:48:33Z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