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" w:right="12" w:firstLine="0"/>
        <w:jc w:val="center"/>
        <w:rPr>
          <w:sz w:val="78"/>
        </w:rPr>
      </w:pPr>
      <w:r>
        <w:rPr>
          <w:b/>
          <w:color w:val="FFFFFF"/>
          <w:spacing w:val="10"/>
          <w:sz w:val="78"/>
        </w:rPr>
        <w:t>Noah</w:t>
      </w:r>
      <w:r>
        <w:rPr>
          <w:b/>
          <w:color w:val="FFFFFF"/>
          <w:spacing w:val="30"/>
          <w:sz w:val="78"/>
        </w:rPr>
        <w:t> </w:t>
      </w:r>
      <w:r>
        <w:rPr>
          <w:color w:val="FFFFFF"/>
          <w:spacing w:val="9"/>
          <w:sz w:val="78"/>
        </w:rPr>
        <w:t>Carter</w:t>
      </w:r>
    </w:p>
    <w:p>
      <w:pPr>
        <w:pStyle w:val="Heading2"/>
      </w:pPr>
      <w:r>
        <w:rPr>
          <w:color w:val="FFFFFF"/>
        </w:rPr>
        <w:t>Behavioral Health Case </w:t>
      </w:r>
      <w:r>
        <w:rPr>
          <w:color w:val="FFFFFF"/>
          <w:spacing w:val="-2"/>
        </w:rPr>
        <w:t>Manager</w:t>
      </w:r>
    </w:p>
    <w:p>
      <w:pPr>
        <w:pStyle w:val="Heading3"/>
      </w:pPr>
      <w:r>
        <w:rPr>
          <w:color w:val="FFFFFF"/>
          <w:spacing w:val="-2"/>
          <w:w w:val="105"/>
        </w:rPr>
        <w:t>Compassionate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behavioral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health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case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manager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committed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to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client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well-being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systemic</w:t>
      </w:r>
      <w:r>
        <w:rPr>
          <w:color w:val="FFFFFF"/>
          <w:spacing w:val="2"/>
          <w:w w:val="105"/>
        </w:rPr>
        <w:t> </w:t>
      </w:r>
      <w:r>
        <w:rPr>
          <w:color w:val="FFFFFF"/>
          <w:spacing w:val="-2"/>
          <w:w w:val="105"/>
        </w:rPr>
        <w:t>impact</w:t>
      </w:r>
    </w:p>
    <w:p>
      <w:pPr>
        <w:pStyle w:val="BodyText"/>
        <w:spacing w:line="273" w:lineRule="auto" w:before="26"/>
        <w:ind w:left="590" w:right="622"/>
      </w:pPr>
      <w:r>
        <w:rPr>
          <w:color w:val="FFFFFF"/>
          <w:w w:val="105"/>
        </w:rPr>
        <w:t>Experienced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behavioral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health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case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manager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11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expertise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care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planning,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mental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health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advocacy,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crisis</w:t>
      </w:r>
      <w:r>
        <w:rPr>
          <w:color w:val="FFFFFF"/>
          <w:spacing w:val="-6"/>
          <w:w w:val="105"/>
        </w:rPr>
        <w:t> </w:t>
      </w:r>
      <w:r>
        <w:rPr>
          <w:color w:val="FFFFFF"/>
          <w:w w:val="105"/>
        </w:rPr>
        <w:t>de-escalation, and community resource coordination for individuals with complex behavioral health needs. Proven ability to reduce hospitalizations, improve therapy engagement, and coordinate multi-agency care for underserved populations across the Phoenix metropolitan area.</w:t>
      </w:r>
    </w:p>
    <w:p>
      <w:pPr>
        <w:pStyle w:val="BodyText"/>
        <w:spacing w:line="273" w:lineRule="auto" w:before="1"/>
        <w:ind w:left="590" w:right="622"/>
      </w:pPr>
      <w:r>
        <w:rPr>
          <w:color w:val="FFFFFF"/>
          <w:w w:val="105"/>
        </w:rPr>
        <w:t>Skilled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culturally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responsive,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trauma-informed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practice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focus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building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client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self-efﬁcacy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sustainable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community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support systems. Committed to delivering measurable, population-level behavioral health outcomes.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1"/>
        <w:spacing w:before="53"/>
      </w:pPr>
      <w:r>
        <w:rPr>
          <w:smallCaps/>
          <w:color w:val="095397"/>
        </w:rPr>
        <w:t>Contact</w:t>
      </w:r>
      <w:r>
        <w:rPr>
          <w:smallCaps/>
          <w:color w:val="095397"/>
          <w:spacing w:val="-14"/>
        </w:rPr>
        <w:t> </w:t>
      </w:r>
      <w:r>
        <w:rPr>
          <w:smallCaps/>
          <w:color w:val="095397"/>
          <w:spacing w:val="-2"/>
        </w:rPr>
        <w:t>Information</w:t>
      </w:r>
    </w:p>
    <w:p>
      <w:pPr>
        <w:pStyle w:val="BodyText"/>
        <w:spacing w:before="93"/>
        <w:rPr>
          <w:b/>
          <w:sz w:val="24"/>
        </w:rPr>
      </w:pPr>
    </w:p>
    <w:p>
      <w:pPr>
        <w:tabs>
          <w:tab w:pos="795" w:val="left" w:leader="none"/>
        </w:tabs>
        <w:spacing w:before="0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(123)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456-</w:t>
      </w:r>
      <w:r>
        <w:rPr>
          <w:color w:val="424242"/>
          <w:spacing w:val="-4"/>
          <w:w w:val="105"/>
          <w:sz w:val="18"/>
        </w:rPr>
        <w:t>7890</w:t>
      </w:r>
    </w:p>
    <w:p>
      <w:pPr>
        <w:pStyle w:val="BodyText"/>
        <w:spacing w:before="129"/>
        <w:rPr>
          <w:sz w:val="18"/>
        </w:rPr>
      </w:pPr>
    </w:p>
    <w:p>
      <w:pPr>
        <w:spacing w:before="0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-25841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email@example.com</w:t>
        </w:r>
      </w:hyperlink>
    </w:p>
    <w:p>
      <w:pPr>
        <w:pStyle w:val="Heading1"/>
        <w:spacing w:before="158"/>
      </w:pPr>
      <w:r>
        <w:rPr>
          <w:b w:val="0"/>
        </w:rPr>
        <w:br w:type="column"/>
      </w:r>
      <w:r>
        <w:rPr>
          <w:smallCaps/>
          <w:color w:val="F5F5F5"/>
        </w:rPr>
        <w:t>Professional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</w:rPr>
        <w:t>Experience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2"/>
        <w:rPr>
          <w:b/>
          <w:sz w:val="24"/>
        </w:rPr>
      </w:pPr>
    </w:p>
    <w:p>
      <w:pPr>
        <w:spacing w:line="268" w:lineRule="auto" w:before="0"/>
        <w:ind w:left="125" w:right="328" w:firstLine="0"/>
        <w:jc w:val="left"/>
        <w:rPr>
          <w:sz w:val="18"/>
        </w:rPr>
      </w:pPr>
      <w:r>
        <w:rPr>
          <w:w w:val="105"/>
          <w:sz w:val="18"/>
        </w:rPr>
        <w:t>Behavioral Health Case Manager</w:t>
      </w:r>
      <w:r>
        <w:rPr>
          <w:spacing w:val="40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Phoenix Wellness Center , Phoenix,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AZ January 2016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3152" w:space="810"/>
            <w:col w:w="7392"/>
          </w:cols>
        </w:sectPr>
      </w:pPr>
    </w:p>
    <w:p>
      <w:pPr>
        <w:pStyle w:val="BodyText"/>
        <w:spacing w:before="14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00731" y="5288546"/>
                            <a:ext cx="5067935" cy="541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5416550">
                                <a:moveTo>
                                  <a:pt x="5067452" y="3141078"/>
                                </a:moveTo>
                                <a:lnTo>
                                  <a:pt x="0" y="3141078"/>
                                </a:lnTo>
                                <a:lnTo>
                                  <a:pt x="0" y="5416029"/>
                                </a:lnTo>
                                <a:lnTo>
                                  <a:pt x="5067452" y="5416029"/>
                                </a:lnTo>
                                <a:lnTo>
                                  <a:pt x="5067452" y="3141078"/>
                                </a:lnTo>
                                <a:close/>
                              </a:path>
                              <a:path w="5067935" h="5416550">
                                <a:moveTo>
                                  <a:pt x="506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4353"/>
                                </a:lnTo>
                                <a:lnTo>
                                  <a:pt x="5067452" y="2674353"/>
                                </a:lnTo>
                                <a:lnTo>
                                  <a:pt x="506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57500">
                                <a:moveTo>
                                  <a:pt x="7568183" y="2857499"/>
                                </a:moveTo>
                                <a:lnTo>
                                  <a:pt x="0" y="28574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57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5062" y="2857499"/>
                            <a:ext cx="5063490" cy="700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7000875">
                                <a:moveTo>
                                  <a:pt x="5063109" y="5572125"/>
                                </a:moveTo>
                                <a:lnTo>
                                  <a:pt x="0" y="5572125"/>
                                </a:lnTo>
                                <a:lnTo>
                                  <a:pt x="0" y="7000875"/>
                                </a:lnTo>
                                <a:lnTo>
                                  <a:pt x="5063109" y="7000875"/>
                                </a:lnTo>
                                <a:lnTo>
                                  <a:pt x="5063109" y="5572125"/>
                                </a:lnTo>
                                <a:close/>
                              </a:path>
                              <a:path w="5063490" h="7000875">
                                <a:moveTo>
                                  <a:pt x="5063109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5105400"/>
                                </a:lnTo>
                                <a:lnTo>
                                  <a:pt x="5063109" y="5105400"/>
                                </a:lnTo>
                                <a:lnTo>
                                  <a:pt x="5063109" y="590550"/>
                                </a:lnTo>
                                <a:close/>
                              </a:path>
                              <a:path w="5063490" h="7000875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24099" y="2981324"/>
                            <a:ext cx="524446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466725">
                                <a:moveTo>
                                  <a:pt x="524408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244083" y="0"/>
                                </a:lnTo>
                                <a:lnTo>
                                  <a:pt x="524408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25004" y="3445477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24099" y="7962899"/>
                            <a:ext cx="524446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466725">
                                <a:moveTo>
                                  <a:pt x="524408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244083" y="0"/>
                                </a:lnTo>
                                <a:lnTo>
                                  <a:pt x="524408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5004" y="8427053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4960" id="docshapegroup1" coordorigin="0,0" coordsize="11919,16858">
                <v:shape style="position:absolute;left:3938;top:8328;width:7981;height:8530" id="docshape2" coordorigin="3938,8328" coordsize="7981,8530" path="m11918,13275l3938,13275,3938,16858,11918,16858,11918,13275xm11918,8328l3938,8328,3938,12540,11918,12540,11918,8328xe" filled="true" fillcolor="#cfe2f2" stroked="false">
                  <v:path arrowok="t"/>
                  <v:fill type="solid"/>
                </v:shape>
                <v:rect style="position:absolute;left:0;top:0;width:11919;height:4500" id="docshape3" filled="true" fillcolor="#424242" stroked="false">
                  <v:fill type="solid"/>
                </v:rect>
                <v:shape style="position:absolute;left:3944;top:4500;width:7974;height:11025" id="docshape4" coordorigin="3945,4500" coordsize="7974,11025" path="m11918,13275l3945,13275,3945,15525,11918,15525,11918,13275xm11918,5430l3945,5430,3945,12540,11918,12540,11918,5430xm11918,4500l3945,4500,3945,4695,11918,4695,11918,4500xe" filled="true" fillcolor="#cfe2f2" stroked="false">
                  <v:path arrowok="t"/>
                  <v:fill type="solid"/>
                </v:shape>
                <v:rect style="position:absolute;left:3660;top:4695;width:8259;height:735" id="docshape5" filled="true" fillcolor="#3d85c7" stroked="false">
                  <v:fill type="solid"/>
                </v:rect>
                <v:shape style="position:absolute;left:3661;top:5425;width:283;height:414" id="docshape6" coordorigin="3661,5426" coordsize="283,414" path="m3944,5839l3661,5426,3944,5426,3944,5839xe" filled="true" fillcolor="#095397" stroked="false">
                  <v:path arrowok="t"/>
                  <v:fill type="solid"/>
                </v:shape>
                <v:rect style="position:absolute;left:3660;top:12540;width:8259;height:735" id="docshape7" filled="true" fillcolor="#3d85c7" stroked="false">
                  <v:fill type="solid"/>
                </v:rect>
                <v:shape style="position:absolute;left:3661;top:13270;width:283;height:414" id="docshape8" coordorigin="3661,13271" coordsize="283,414" path="m3944,13684l3661,13271,3944,13271,3944,13684xe" filled="true" fillcolor="#09539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tabs>
          <w:tab w:pos="795" w:val="left" w:leader="none"/>
        </w:tabs>
        <w:spacing w:before="0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21" cy="16638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Phoenix,</w:t>
      </w:r>
      <w:r>
        <w:rPr>
          <w:color w:val="424242"/>
          <w:spacing w:val="-2"/>
          <w:w w:val="105"/>
          <w:sz w:val="18"/>
        </w:rPr>
        <w:t> </w:t>
      </w:r>
      <w:r>
        <w:rPr>
          <w:color w:val="424242"/>
          <w:w w:val="105"/>
          <w:sz w:val="18"/>
        </w:rPr>
        <w:t>AZ,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LinkedIn</w:t>
      </w:r>
    </w:p>
    <w:p>
      <w:pPr>
        <w:pStyle w:val="BodyText"/>
        <w:spacing w:before="65"/>
        <w:rPr>
          <w:sz w:val="18"/>
        </w:rPr>
      </w:pPr>
    </w:p>
    <w:p>
      <w:pPr>
        <w:pStyle w:val="Heading1"/>
        <w:spacing w:before="0"/>
      </w:pPr>
      <w:r>
        <w:rPr>
          <w:smallCaps/>
          <w:color w:val="095397"/>
          <w:spacing w:val="-2"/>
        </w:rPr>
        <w:t>Education</w:t>
      </w:r>
    </w:p>
    <w:p>
      <w:pPr>
        <w:pStyle w:val="BodyText"/>
        <w:spacing w:before="105"/>
        <w:rPr>
          <w:b/>
          <w:sz w:val="24"/>
        </w:rPr>
      </w:pPr>
    </w:p>
    <w:p>
      <w:pPr>
        <w:spacing w:line="268" w:lineRule="auto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Bachelor of Social Work (B.S.W.) Arizona State University, Phoenix, </w:t>
      </w:r>
      <w:r>
        <w:rPr>
          <w:spacing w:val="-6"/>
          <w:w w:val="105"/>
          <w:sz w:val="18"/>
        </w:rPr>
        <w:t>AZ</w:t>
      </w:r>
    </w:p>
    <w:p>
      <w:pPr>
        <w:spacing w:line="202" w:lineRule="exact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May</w:t>
      </w:r>
      <w:r>
        <w:rPr>
          <w:spacing w:val="5"/>
          <w:w w:val="105"/>
          <w:sz w:val="18"/>
        </w:rPr>
        <w:t> </w:t>
      </w:r>
      <w:r>
        <w:rPr>
          <w:spacing w:val="-4"/>
          <w:w w:val="105"/>
          <w:sz w:val="18"/>
        </w:rPr>
        <w:t>2014</w:t>
      </w:r>
    </w:p>
    <w:p>
      <w:pPr>
        <w:pStyle w:val="BodyText"/>
        <w:spacing w:before="51"/>
        <w:rPr>
          <w:sz w:val="18"/>
        </w:rPr>
      </w:pPr>
    </w:p>
    <w:p>
      <w:pPr>
        <w:spacing w:line="271" w:lineRule="auto" w:before="0"/>
        <w:ind w:left="572" w:right="12" w:firstLine="0"/>
        <w:jc w:val="left"/>
        <w:rPr>
          <w:sz w:val="18"/>
        </w:rPr>
      </w:pPr>
      <w:r>
        <w:rPr>
          <w:w w:val="105"/>
          <w:sz w:val="18"/>
        </w:rPr>
        <w:t>Relevant Coursework: Mental Health and Social Work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Practice, Substance Use and Recovery, Crisis Intervention, Behavioral Health Policy, Social Work Research Methods</w:t>
      </w:r>
    </w:p>
    <w:p>
      <w:pPr>
        <w:pStyle w:val="BodyText"/>
        <w:spacing w:before="67"/>
        <w:rPr>
          <w:sz w:val="18"/>
        </w:rPr>
      </w:pPr>
    </w:p>
    <w:p>
      <w:pPr>
        <w:pStyle w:val="Heading1"/>
      </w:pPr>
      <w:r>
        <w:rPr>
          <w:smallCaps/>
          <w:color w:val="095397"/>
        </w:rPr>
        <w:t>Key</w:t>
      </w:r>
      <w:r>
        <w:rPr>
          <w:smallCaps/>
          <w:color w:val="095397"/>
          <w:spacing w:val="11"/>
        </w:rPr>
        <w:t> </w:t>
      </w:r>
      <w:r>
        <w:rPr>
          <w:smallCaps/>
          <w:color w:val="095397"/>
          <w:spacing w:val="-2"/>
        </w:rPr>
        <w:t>Skills</w:t>
      </w:r>
    </w:p>
    <w:p>
      <w:pPr>
        <w:pStyle w:val="BodyText"/>
        <w:spacing w:before="55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1" w:after="0"/>
        <w:ind w:left="572" w:right="281" w:hanging="298"/>
        <w:jc w:val="left"/>
        <w:rPr>
          <w:sz w:val="18"/>
        </w:rPr>
      </w:pPr>
      <w:r>
        <w:rPr>
          <w:color w:val="424242"/>
          <w:w w:val="105"/>
          <w:sz w:val="18"/>
        </w:rPr>
        <w:t>Behavioral health care plan development and monitoring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8" w:after="0"/>
        <w:ind w:left="572" w:right="312" w:hanging="298"/>
        <w:jc w:val="left"/>
        <w:rPr>
          <w:sz w:val="18"/>
        </w:rPr>
      </w:pPr>
      <w:r>
        <w:rPr>
          <w:color w:val="424242"/>
          <w:w w:val="105"/>
          <w:sz w:val="18"/>
        </w:rPr>
        <w:t>Mental health advocacy and patient rights navigation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650" w:hanging="298"/>
        <w:jc w:val="left"/>
        <w:rPr>
          <w:sz w:val="18"/>
        </w:rPr>
      </w:pPr>
      <w:r>
        <w:rPr>
          <w:color w:val="424242"/>
          <w:w w:val="105"/>
          <w:sz w:val="18"/>
        </w:rPr>
        <w:t>Crisis de-escalation and emergency intervention</w:t>
      </w:r>
    </w:p>
    <w:p>
      <w:pPr>
        <w:spacing w:before="25"/>
        <w:ind w:left="572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protocols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2" w:after="0"/>
        <w:ind w:left="572" w:right="432" w:hanging="298"/>
        <w:jc w:val="left"/>
        <w:rPr>
          <w:sz w:val="18"/>
        </w:rPr>
      </w:pPr>
      <w:r>
        <w:rPr>
          <w:color w:val="424242"/>
          <w:w w:val="105"/>
          <w:sz w:val="18"/>
        </w:rPr>
        <w:t>Community resource coordination for behavioral</w:t>
      </w:r>
    </w:p>
    <w:p>
      <w:pPr>
        <w:spacing w:before="41"/>
        <w:ind w:left="57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health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populations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2" w:val="left" w:leader="none"/>
        </w:tabs>
        <w:spacing w:line="189" w:lineRule="auto" w:before="102" w:after="0"/>
        <w:ind w:left="572" w:right="598" w:hanging="298"/>
        <w:jc w:val="left"/>
        <w:rPr>
          <w:sz w:val="18"/>
        </w:rPr>
      </w:pPr>
      <w:r>
        <w:rPr>
          <w:color w:val="424242"/>
          <w:w w:val="105"/>
          <w:sz w:val="18"/>
        </w:rPr>
        <w:t>Client-centered care and motivational interviewing</w:t>
      </w:r>
    </w:p>
    <w:p>
      <w:pPr>
        <w:spacing w:before="41"/>
        <w:ind w:left="572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techniques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132" w:after="0"/>
        <w:ind w:left="869" w:right="473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developing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individualized behavioral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plans,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increasing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therapy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session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adherence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20%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through</w:t>
      </w:r>
    </w:p>
    <w:p>
      <w:pPr>
        <w:pStyle w:val="BodyText"/>
        <w:spacing w:before="34"/>
        <w:ind w:left="869"/>
      </w:pPr>
      <w:r>
        <w:rPr>
          <w:w w:val="105"/>
        </w:rPr>
        <w:t>personalized</w:t>
      </w:r>
      <w:r>
        <w:rPr>
          <w:spacing w:val="34"/>
          <w:w w:val="105"/>
        </w:rPr>
        <w:t> </w:t>
      </w:r>
      <w:r>
        <w:rPr>
          <w:w w:val="105"/>
        </w:rPr>
        <w:t>engagement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motivational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interviewing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91" w:after="0"/>
        <w:ind w:left="869" w:right="121" w:hanging="298"/>
        <w:jc w:val="left"/>
        <w:rPr>
          <w:sz w:val="16"/>
        </w:rPr>
      </w:pPr>
      <w:r>
        <w:rPr>
          <w:w w:val="105"/>
          <w:sz w:val="16"/>
        </w:rPr>
        <w:t>Implemented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crisis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protocols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10-12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high-acuity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quarter, reducing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psychiatric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hospitalizations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15%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emergency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department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visits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by</w:t>
      </w:r>
    </w:p>
    <w:p>
      <w:pPr>
        <w:pStyle w:val="BodyText"/>
        <w:spacing w:before="34"/>
        <w:ind w:left="869"/>
      </w:pPr>
      <w:r>
        <w:rPr>
          <w:w w:val="105"/>
        </w:rPr>
        <w:t>18%</w:t>
      </w:r>
      <w:r>
        <w:rPr>
          <w:spacing w:val="22"/>
          <w:w w:val="105"/>
        </w:rPr>
        <w:t> </w:t>
      </w:r>
      <w:r>
        <w:rPr>
          <w:w w:val="105"/>
        </w:rPr>
        <w:t>through</w:t>
      </w:r>
      <w:r>
        <w:rPr>
          <w:spacing w:val="22"/>
          <w:w w:val="105"/>
        </w:rPr>
        <w:t> </w:t>
      </w:r>
      <w:r>
        <w:rPr>
          <w:w w:val="105"/>
        </w:rPr>
        <w:t>proactive</w:t>
      </w:r>
      <w:r>
        <w:rPr>
          <w:spacing w:val="22"/>
          <w:w w:val="105"/>
        </w:rPr>
        <w:t> </w:t>
      </w:r>
      <w:r>
        <w:rPr>
          <w:w w:val="105"/>
        </w:rPr>
        <w:t>safety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planning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91" w:after="0"/>
        <w:ind w:left="869" w:right="321" w:hanging="298"/>
        <w:jc w:val="left"/>
        <w:rPr>
          <w:sz w:val="16"/>
        </w:rPr>
      </w:pPr>
      <w:r>
        <w:rPr>
          <w:w w:val="105"/>
          <w:sz w:val="16"/>
        </w:rPr>
        <w:t>Coordinated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15+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mental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health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agencies,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providers,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 substance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use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treatment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programs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improve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access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integrated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services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</w:p>
    <w:p>
      <w:pPr>
        <w:pStyle w:val="BodyText"/>
        <w:spacing w:before="35"/>
        <w:ind w:left="869"/>
      </w:pPr>
      <w:r>
        <w:rPr>
          <w:w w:val="105"/>
        </w:rPr>
        <w:t>underserved</w:t>
      </w:r>
      <w:r>
        <w:rPr>
          <w:spacing w:val="35"/>
          <w:w w:val="105"/>
        </w:rPr>
        <w:t> </w:t>
      </w:r>
      <w:r>
        <w:rPr>
          <w:w w:val="105"/>
        </w:rPr>
        <w:t>client</w:t>
      </w:r>
      <w:r>
        <w:rPr>
          <w:spacing w:val="36"/>
          <w:w w:val="105"/>
        </w:rPr>
        <w:t> </w:t>
      </w:r>
      <w:r>
        <w:rPr>
          <w:spacing w:val="-2"/>
          <w:w w:val="105"/>
        </w:rPr>
        <w:t>populations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90" w:after="0"/>
        <w:ind w:left="869" w:right="113" w:hanging="298"/>
        <w:jc w:val="left"/>
        <w:rPr>
          <w:sz w:val="16"/>
        </w:rPr>
      </w:pPr>
      <w:r>
        <w:rPr>
          <w:w w:val="105"/>
          <w:sz w:val="16"/>
        </w:rPr>
        <w:t>Conducted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caseload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reviews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outcome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clients, identifying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addressing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gaps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contributed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22%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improvement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</w:p>
    <w:p>
      <w:pPr>
        <w:pStyle w:val="BodyText"/>
        <w:spacing w:before="35"/>
        <w:ind w:left="869"/>
      </w:pPr>
      <w:r>
        <w:rPr>
          <w:w w:val="105"/>
        </w:rPr>
        <w:t>overall</w:t>
      </w:r>
      <w:r>
        <w:rPr>
          <w:spacing w:val="19"/>
          <w:w w:val="105"/>
        </w:rPr>
        <w:t> </w:t>
      </w:r>
      <w:r>
        <w:rPr>
          <w:w w:val="105"/>
        </w:rPr>
        <w:t>care</w:t>
      </w:r>
      <w:r>
        <w:rPr>
          <w:spacing w:val="20"/>
          <w:w w:val="105"/>
        </w:rPr>
        <w:t> </w:t>
      </w:r>
      <w:r>
        <w:rPr>
          <w:w w:val="105"/>
        </w:rPr>
        <w:t>plan</w:t>
      </w:r>
      <w:r>
        <w:rPr>
          <w:spacing w:val="19"/>
          <w:w w:val="105"/>
        </w:rPr>
        <w:t> </w:t>
      </w:r>
      <w:r>
        <w:rPr>
          <w:w w:val="105"/>
        </w:rPr>
        <w:t>goal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attainment</w:t>
      </w:r>
    </w:p>
    <w:p>
      <w:pPr>
        <w:pStyle w:val="BodyText"/>
      </w:pPr>
    </w:p>
    <w:p>
      <w:pPr>
        <w:pStyle w:val="BodyText"/>
        <w:spacing w:before="18"/>
      </w:pPr>
    </w:p>
    <w:p>
      <w:pPr>
        <w:spacing w:line="268" w:lineRule="auto" w:before="0"/>
        <w:ind w:left="125" w:right="1916" w:firstLine="0"/>
        <w:jc w:val="left"/>
        <w:rPr>
          <w:sz w:val="18"/>
        </w:rPr>
      </w:pPr>
      <w:r>
        <w:rPr>
          <w:w w:val="105"/>
          <w:sz w:val="18"/>
        </w:rPr>
        <w:t>Case Worker </w:t>
      </w:r>
      <w:r>
        <w:rPr>
          <w:w w:val="105"/>
          <w:position w:val="2"/>
          <w:sz w:val="18"/>
        </w:rPr>
        <w:t>|</w:t>
      </w:r>
      <w:r>
        <w:rPr>
          <w:spacing w:val="40"/>
          <w:w w:val="105"/>
          <w:position w:val="2"/>
          <w:sz w:val="18"/>
        </w:rPr>
        <w:t> </w:t>
      </w:r>
      <w:r>
        <w:rPr>
          <w:w w:val="105"/>
          <w:sz w:val="18"/>
        </w:rPr>
        <w:t>Community Recovery Services, Phoenix,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AZ May 2014 – January 2016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151" w:after="0"/>
        <w:ind w:left="869" w:right="447" w:hanging="298"/>
        <w:jc w:val="left"/>
        <w:rPr>
          <w:sz w:val="16"/>
        </w:rPr>
      </w:pPr>
      <w:r>
        <w:rPr>
          <w:w w:val="105"/>
          <w:sz w:val="16"/>
        </w:rPr>
        <w:t>Conducted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comprehensive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assessments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30+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individuals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mental health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challenges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monthly,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creating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tailored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action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plans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addressing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housing,</w:t>
      </w:r>
    </w:p>
    <w:p>
      <w:pPr>
        <w:pStyle w:val="BodyText"/>
        <w:spacing w:before="35"/>
        <w:ind w:left="869"/>
      </w:pPr>
      <w:r>
        <w:rPr>
          <w:w w:val="105"/>
        </w:rPr>
        <w:t>employment,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clinical</w:t>
      </w:r>
      <w:r>
        <w:rPr>
          <w:spacing w:val="34"/>
          <w:w w:val="105"/>
        </w:rPr>
        <w:t> </w:t>
      </w:r>
      <w:r>
        <w:rPr>
          <w:w w:val="105"/>
        </w:rPr>
        <w:t>support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needs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90" w:after="0"/>
        <w:ind w:left="869" w:right="286" w:hanging="298"/>
        <w:jc w:val="left"/>
        <w:rPr>
          <w:sz w:val="16"/>
        </w:rPr>
      </w:pPr>
      <w:r>
        <w:rPr>
          <w:w w:val="105"/>
          <w:sz w:val="16"/>
        </w:rPr>
        <w:t>Partnered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licensed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therapists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track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progress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adjust</w:t>
      </w:r>
      <w:r>
        <w:rPr>
          <w:spacing w:val="29"/>
          <w:w w:val="105"/>
          <w:sz w:val="16"/>
        </w:rPr>
        <w:t> </w:t>
      </w:r>
      <w:r>
        <w:rPr>
          <w:w w:val="105"/>
          <w:sz w:val="16"/>
        </w:rPr>
        <w:t>behavioral interventions,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15%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improvement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6-month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treatment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retention</w:t>
      </w:r>
    </w:p>
    <w:p>
      <w:pPr>
        <w:pStyle w:val="BodyText"/>
        <w:spacing w:before="35"/>
        <w:ind w:left="869"/>
      </w:pPr>
      <w:r>
        <w:rPr>
          <w:spacing w:val="-4"/>
          <w:w w:val="105"/>
        </w:rPr>
        <w:t>rates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  <w:tab w:pos="869" w:val="left" w:leader="none"/>
        </w:tabs>
        <w:spacing w:line="182" w:lineRule="auto" w:before="91" w:after="0"/>
        <w:ind w:left="869" w:right="219" w:hanging="298"/>
        <w:jc w:val="left"/>
        <w:rPr>
          <w:sz w:val="16"/>
        </w:rPr>
      </w:pPr>
      <w:r>
        <w:rPr>
          <w:w w:val="105"/>
          <w:sz w:val="16"/>
        </w:rPr>
        <w:t>Coordinated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housing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placements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12+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homeless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behavioral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health conditions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securing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stable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housing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supported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sustained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treatment</w:t>
      </w:r>
    </w:p>
    <w:p>
      <w:pPr>
        <w:pStyle w:val="BodyText"/>
        <w:spacing w:before="34"/>
        <w:ind w:left="869"/>
      </w:pPr>
      <w:r>
        <w:rPr>
          <w:spacing w:val="-2"/>
          <w:w w:val="105"/>
        </w:rPr>
        <w:t>engagement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1"/>
      </w:pPr>
      <w:r>
        <w:rPr>
          <w:smallCaps/>
          <w:color w:val="F5F5F5"/>
          <w:spacing w:val="-2"/>
        </w:rPr>
        <w:t>Certifications</w:t>
      </w:r>
    </w:p>
    <w:p>
      <w:pPr>
        <w:pStyle w:val="BodyText"/>
        <w:spacing w:before="262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21" w:val="left" w:leader="none"/>
          <w:tab w:pos="423" w:val="left" w:leader="none"/>
        </w:tabs>
        <w:spacing w:line="182" w:lineRule="auto" w:before="1" w:after="0"/>
        <w:ind w:left="423" w:right="352" w:hanging="298"/>
        <w:jc w:val="left"/>
        <w:rPr>
          <w:sz w:val="16"/>
        </w:rPr>
      </w:pPr>
      <w:r>
        <w:rPr>
          <w:w w:val="105"/>
          <w:sz w:val="16"/>
        </w:rPr>
        <w:t>Certified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(CCM)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Commission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Manager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Certification,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August </w:t>
      </w:r>
      <w:r>
        <w:rPr>
          <w:spacing w:val="-4"/>
          <w:w w:val="105"/>
          <w:sz w:val="16"/>
        </w:rPr>
        <w:t>2016</w:t>
      </w: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43" w:after="0"/>
        <w:ind w:left="421" w:right="0" w:hanging="296"/>
        <w:jc w:val="left"/>
        <w:rPr>
          <w:sz w:val="16"/>
        </w:rPr>
      </w:pPr>
      <w:r>
        <w:rPr>
          <w:w w:val="105"/>
          <w:sz w:val="16"/>
        </w:rPr>
        <w:t>Crisis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(CPI)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Crisis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Prevention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Institute,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September</w:t>
      </w:r>
      <w:r>
        <w:rPr>
          <w:spacing w:val="17"/>
          <w:w w:val="105"/>
          <w:sz w:val="16"/>
        </w:rPr>
        <w:t> </w:t>
      </w:r>
      <w:r>
        <w:rPr>
          <w:spacing w:val="-4"/>
          <w:w w:val="105"/>
          <w:sz w:val="16"/>
        </w:rPr>
        <w:t>2015</w:t>
      </w:r>
    </w:p>
    <w:sectPr>
      <w:type w:val="continuous"/>
      <w:pgSz w:w="11920" w:h="16860"/>
      <w:pgMar w:top="800" w:bottom="280" w:left="283" w:right="283"/>
      <w:cols w:num="2" w:equalWidth="0">
        <w:col w:w="3295" w:space="667"/>
        <w:col w:w="73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2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0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9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5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9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12" w:right="9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9"/>
      <w:ind w:left="590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6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2026-03-22T13:48:52Z</dcterms:created>
  <dcterms:modified xsi:type="dcterms:W3CDTF">2026-03-22T13:48:52Z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m121</vt:lpwstr>
  </property>
</Properties>
</file>