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Morgan</w:t>
      </w:r>
      <w:r>
        <w:rPr>
          <w:color w:val="FFFFFF"/>
          <w:spacing w:val="8"/>
        </w:rPr>
        <w:t> </w:t>
      </w:r>
      <w:r>
        <w:rPr>
          <w:color w:val="FFFFFF"/>
          <w:spacing w:val="10"/>
        </w:rPr>
        <w:t>Johnson</w:t>
      </w:r>
    </w:p>
    <w:p>
      <w:pPr>
        <w:pStyle w:val="Heading3"/>
      </w:pPr>
      <w:r>
        <w:rPr>
          <w:color w:val="FFFFFF"/>
        </w:rPr>
        <w:t>Urban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Architect</w:t>
      </w:r>
    </w:p>
    <w:p>
      <w:pPr>
        <w:spacing w:line="273" w:lineRule="auto" w:before="184"/>
        <w:ind w:left="274" w:right="48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Design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blending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aesthetics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functionality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commercial,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hospitality,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projects. Skilled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3D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modeling,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Revit,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client-facing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presentations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retention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40%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approval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rates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by 35%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compelling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visualization.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advocate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sustainable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materials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environmentally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responsible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practices integrated from schematic phase through construction.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283"/>
        </w:sectPr>
      </w:pPr>
    </w:p>
    <w:p>
      <w:pPr>
        <w:pStyle w:val="Heading2"/>
        <w:spacing w:line="256" w:lineRule="auto" w:before="22"/>
      </w:pPr>
      <w:r>
        <w:rPr>
          <w:color w:val="004F00"/>
          <w:spacing w:val="-2"/>
          <w:sz w:val="48"/>
        </w:rPr>
        <w:t>C</w:t>
      </w:r>
      <w:r>
        <w:rPr>
          <w:color w:val="004F00"/>
          <w:spacing w:val="-2"/>
        </w:rPr>
        <w:t>ONTACT INFORMATION</w:t>
      </w:r>
    </w:p>
    <w:p>
      <w:pPr>
        <w:pStyle w:val="BodyText"/>
        <w:spacing w:before="74"/>
        <w:rPr>
          <w:b/>
          <w:sz w:val="28"/>
        </w:rPr>
      </w:pPr>
    </w:p>
    <w:p>
      <w:pPr>
        <w:pStyle w:val="BodyText"/>
        <w:spacing w:before="1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165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004F00"/>
          <w:sz w:val="48"/>
        </w:rPr>
        <w:t>P</w:t>
      </w:r>
      <w:r>
        <w:rPr>
          <w:color w:val="004F00"/>
        </w:rPr>
        <w:t>ROFESSIONAL</w:t>
      </w:r>
      <w:r>
        <w:rPr>
          <w:color w:val="004F00"/>
          <w:spacing w:val="60"/>
        </w:rPr>
        <w:t> </w:t>
      </w:r>
      <w:r>
        <w:rPr>
          <w:color w:val="004F00"/>
          <w:spacing w:val="-2"/>
        </w:rPr>
        <w:t>EXPERIENCE</w:t>
      </w:r>
    </w:p>
    <w:p>
      <w:pPr>
        <w:pStyle w:val="BodyText"/>
        <w:spacing w:before="116"/>
        <w:rPr>
          <w:b/>
          <w:sz w:val="28"/>
        </w:rPr>
      </w:pPr>
    </w:p>
    <w:p>
      <w:pPr>
        <w:pStyle w:val="BodyText"/>
        <w:spacing w:line="268" w:lineRule="auto"/>
        <w:ind w:left="442" w:right="445"/>
      </w:pPr>
      <w:r>
        <w:rPr>
          <w:w w:val="105"/>
        </w:rPr>
        <w:t>URBAN</w:t>
      </w:r>
      <w:r>
        <w:rPr>
          <w:spacing w:val="-4"/>
          <w:w w:val="105"/>
        </w:rPr>
        <w:t> </w:t>
      </w:r>
      <w:r>
        <w:rPr>
          <w:w w:val="105"/>
        </w:rPr>
        <w:t>ARCHITECT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CITY OF MINNEAPOLIS , MINNEAPOLIS, MN FEBRUARY 2016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283"/>
          <w:cols w:num="2" w:equalWidth="0">
            <w:col w:w="2384" w:space="1150"/>
            <w:col w:w="7820"/>
          </w:cols>
        </w:sectPr>
      </w:pPr>
    </w:p>
    <w:p>
      <w:pPr>
        <w:pStyle w:val="BodyText"/>
        <w:spacing w:before="171"/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Minneapolis,</w:t>
      </w:r>
      <w:r>
        <w:rPr>
          <w:color w:val="424242"/>
          <w:spacing w:val="1"/>
          <w:w w:val="105"/>
        </w:rPr>
        <w:t> </w:t>
      </w:r>
      <w:r>
        <w:rPr>
          <w:color w:val="424242"/>
          <w:spacing w:val="-5"/>
          <w:w w:val="105"/>
        </w:rPr>
        <w:t>MN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2"/>
      </w:pPr>
      <w:r>
        <w:rPr>
          <w:color w:val="004F00"/>
          <w:spacing w:val="-2"/>
          <w:sz w:val="48"/>
        </w:rPr>
        <w:t>E</w:t>
      </w:r>
      <w:r>
        <w:rPr>
          <w:color w:val="004F00"/>
          <w:spacing w:val="-2"/>
        </w:rPr>
        <w:t>DUCATION</w:t>
      </w:r>
    </w:p>
    <w:p>
      <w:pPr>
        <w:pStyle w:val="BodyText"/>
        <w:spacing w:before="83"/>
        <w:rPr>
          <w:b/>
          <w:sz w:val="28"/>
        </w:rPr>
      </w:pPr>
    </w:p>
    <w:p>
      <w:pPr>
        <w:pStyle w:val="BodyText"/>
        <w:spacing w:line="261" w:lineRule="auto"/>
        <w:ind w:left="200"/>
      </w:pPr>
      <w:r>
        <w:rPr>
          <w:color w:val="424242"/>
          <w:w w:val="105"/>
        </w:rPr>
        <w:t>Master of Urban and Regional </w:t>
      </w:r>
      <w:r>
        <w:rPr>
          <w:color w:val="424242"/>
          <w:spacing w:val="-2"/>
          <w:w w:val="105"/>
        </w:rPr>
        <w:t>Planning</w:t>
      </w:r>
    </w:p>
    <w:p>
      <w:pPr>
        <w:pStyle w:val="BodyText"/>
        <w:spacing w:line="278" w:lineRule="auto" w:before="14"/>
        <w:ind w:left="200"/>
      </w:pPr>
      <w:r>
        <w:rPr>
          <w:color w:val="424242"/>
          <w:w w:val="105"/>
        </w:rPr>
        <w:t>University of Minnesota , Minneapolis, MN</w:t>
      </w:r>
    </w:p>
    <w:p>
      <w:pPr>
        <w:pStyle w:val="BodyText"/>
        <w:spacing w:before="152"/>
      </w:pPr>
    </w:p>
    <w:p>
      <w:pPr>
        <w:pStyle w:val="BodyText"/>
        <w:ind w:left="200"/>
      </w:pPr>
      <w:r>
        <w:rPr>
          <w:color w:val="424242"/>
          <w:w w:val="105"/>
        </w:rPr>
        <w:t>Bachelor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15"/>
          <w:w w:val="105"/>
        </w:rPr>
        <w:t> </w:t>
      </w:r>
      <w:r>
        <w:rPr>
          <w:color w:val="424242"/>
          <w:spacing w:val="-2"/>
          <w:w w:val="105"/>
        </w:rPr>
        <w:t>Architecture</w:t>
      </w:r>
    </w:p>
    <w:p>
      <w:pPr>
        <w:pStyle w:val="BodyText"/>
        <w:spacing w:before="18"/>
        <w:ind w:left="200"/>
      </w:pPr>
      <w:r>
        <w:rPr>
          <w:color w:val="424242"/>
          <w:w w:val="105"/>
        </w:rPr>
        <w:t>Iowa</w:t>
      </w:r>
      <w:r>
        <w:rPr>
          <w:color w:val="424242"/>
          <w:spacing w:val="7"/>
          <w:w w:val="105"/>
        </w:rPr>
        <w:t> </w:t>
      </w:r>
      <w:r>
        <w:rPr>
          <w:color w:val="424242"/>
          <w:w w:val="105"/>
        </w:rPr>
        <w:t>State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University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,</w:t>
      </w:r>
      <w:r>
        <w:rPr>
          <w:color w:val="424242"/>
          <w:spacing w:val="7"/>
          <w:w w:val="105"/>
        </w:rPr>
        <w:t> </w:t>
      </w:r>
      <w:r>
        <w:rPr>
          <w:color w:val="424242"/>
          <w:w w:val="105"/>
        </w:rPr>
        <w:t>Ames,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5"/>
          <w:w w:val="105"/>
        </w:rPr>
        <w:t>IA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74" w:after="0"/>
        <w:ind w:left="367" w:right="12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ed redesign of 3 major city parks spanning 45+ acres, increasing green space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usability and visitation by 60% within 18 months of project completion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82" w:after="0"/>
        <w:ind w:left="367" w:right="469" w:hanging="298"/>
        <w:jc w:val="left"/>
        <w:rPr>
          <w:sz w:val="18"/>
        </w:rPr>
      </w:pPr>
      <w:r>
        <w:rPr>
          <w:w w:val="105"/>
          <w:sz w:val="18"/>
        </w:rPr>
        <w:t>Presented design plans, environmental impact assessments, and budget justifications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councils,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boards,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stakeholder</w:t>
      </w:r>
    </w:p>
    <w:p>
      <w:pPr>
        <w:pStyle w:val="BodyText"/>
        <w:spacing w:before="40"/>
        <w:ind w:left="367"/>
      </w:pPr>
      <w:r>
        <w:rPr>
          <w:w w:val="105"/>
        </w:rPr>
        <w:t>groups</w:t>
      </w:r>
      <w:r>
        <w:rPr>
          <w:spacing w:val="27"/>
          <w:w w:val="105"/>
        </w:rPr>
        <w:t> </w:t>
      </w:r>
      <w:r>
        <w:rPr>
          <w:w w:val="105"/>
        </w:rPr>
        <w:t>totaling</w:t>
      </w:r>
      <w:r>
        <w:rPr>
          <w:spacing w:val="28"/>
          <w:w w:val="105"/>
        </w:rPr>
        <w:t> </w:t>
      </w:r>
      <w:r>
        <w:rPr>
          <w:w w:val="105"/>
        </w:rPr>
        <w:t>500+</w:t>
      </w:r>
      <w:r>
        <w:rPr>
          <w:spacing w:val="28"/>
          <w:w w:val="105"/>
        </w:rPr>
        <w:t> </w:t>
      </w:r>
      <w:r>
        <w:rPr>
          <w:w w:val="105"/>
        </w:rPr>
        <w:t>participants</w:t>
      </w:r>
      <w:r>
        <w:rPr>
          <w:spacing w:val="28"/>
          <w:w w:val="105"/>
        </w:rPr>
        <w:t> </w:t>
      </w:r>
      <w:r>
        <w:rPr>
          <w:w w:val="105"/>
        </w:rPr>
        <w:t>across</w:t>
      </w:r>
      <w:r>
        <w:rPr>
          <w:spacing w:val="28"/>
          <w:w w:val="105"/>
        </w:rPr>
        <w:t> </w:t>
      </w:r>
      <w:r>
        <w:rPr>
          <w:w w:val="105"/>
        </w:rPr>
        <w:t>12</w:t>
      </w:r>
      <w:r>
        <w:rPr>
          <w:spacing w:val="27"/>
          <w:w w:val="105"/>
        </w:rPr>
        <w:t> </w:t>
      </w:r>
      <w:r>
        <w:rPr>
          <w:w w:val="105"/>
        </w:rPr>
        <w:t>public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meetings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75" w:after="0"/>
        <w:ind w:left="367" w:right="31" w:hanging="298"/>
        <w:jc w:val="left"/>
        <w:rPr>
          <w:sz w:val="18"/>
        </w:rPr>
      </w:pPr>
      <w:r>
        <w:rPr>
          <w:w w:val="105"/>
          <w:sz w:val="18"/>
        </w:rPr>
        <w:t>Improved transit-accessible pathways in 5 underserved neighborhoods,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ADA-compliant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earning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recognition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from</w:t>
      </w:r>
    </w:p>
    <w:p>
      <w:pPr>
        <w:pStyle w:val="BodyText"/>
        <w:spacing w:before="25"/>
        <w:ind w:left="367"/>
      </w:pPr>
      <w:r>
        <w:rPr>
          <w:w w:val="105"/>
        </w:rPr>
        <w:t>the</w:t>
      </w:r>
      <w:r>
        <w:rPr>
          <w:spacing w:val="29"/>
          <w:w w:val="105"/>
        </w:rPr>
        <w:t> </w:t>
      </w:r>
      <w:r>
        <w:rPr>
          <w:w w:val="105"/>
        </w:rPr>
        <w:t>Minneapolis</w:t>
      </w:r>
      <w:r>
        <w:rPr>
          <w:spacing w:val="29"/>
          <w:w w:val="105"/>
        </w:rPr>
        <w:t> </w:t>
      </w:r>
      <w:r>
        <w:rPr>
          <w:w w:val="105"/>
        </w:rPr>
        <w:t>Accessibility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Commission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89" w:after="0"/>
        <w:ind w:left="367" w:right="341" w:hanging="298"/>
        <w:jc w:val="left"/>
        <w:rPr>
          <w:sz w:val="18"/>
        </w:rPr>
      </w:pPr>
      <w:r>
        <w:rPr>
          <w:w w:val="105"/>
          <w:sz w:val="18"/>
        </w:rPr>
        <w:t>Secured $4.2 million in federal and state infrastructure grants by developing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compelling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narratives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public</w:t>
      </w:r>
    </w:p>
    <w:p>
      <w:pPr>
        <w:pStyle w:val="BodyText"/>
        <w:spacing w:before="26"/>
        <w:ind w:left="367"/>
      </w:pPr>
      <w:r>
        <w:rPr>
          <w:w w:val="105"/>
        </w:rPr>
        <w:t>improvement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projects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4" w:lineRule="exact" w:before="51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multi-phase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urban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combined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budgets</w:t>
      </w:r>
      <w:r>
        <w:rPr>
          <w:spacing w:val="30"/>
          <w:w w:val="105"/>
          <w:sz w:val="18"/>
        </w:rPr>
        <w:t> </w:t>
      </w:r>
      <w:r>
        <w:rPr>
          <w:spacing w:val="-5"/>
          <w:w w:val="105"/>
          <w:sz w:val="18"/>
        </w:rPr>
        <w:t>of</w:t>
      </w:r>
    </w:p>
    <w:p>
      <w:pPr>
        <w:pStyle w:val="BodyText"/>
        <w:spacing w:line="185" w:lineRule="exact"/>
        <w:ind w:left="367"/>
      </w:pPr>
      <w:r>
        <w:rPr>
          <w:w w:val="105"/>
        </w:rPr>
        <w:t>$18</w:t>
      </w:r>
      <w:r>
        <w:rPr>
          <w:spacing w:val="21"/>
          <w:w w:val="105"/>
        </w:rPr>
        <w:t> </w:t>
      </w:r>
      <w:r>
        <w:rPr>
          <w:w w:val="105"/>
        </w:rPr>
        <w:t>million,</w:t>
      </w:r>
      <w:r>
        <w:rPr>
          <w:spacing w:val="21"/>
          <w:w w:val="105"/>
        </w:rPr>
        <w:t> </w:t>
      </w:r>
      <w:r>
        <w:rPr>
          <w:w w:val="105"/>
        </w:rPr>
        <w:t>maintaining</w:t>
      </w:r>
      <w:r>
        <w:rPr>
          <w:spacing w:val="21"/>
          <w:w w:val="105"/>
        </w:rPr>
        <w:t> </w:t>
      </w:r>
      <w:r>
        <w:rPr>
          <w:w w:val="105"/>
        </w:rPr>
        <w:t>100%</w:t>
      </w:r>
      <w:r>
        <w:rPr>
          <w:spacing w:val="20"/>
          <w:w w:val="105"/>
        </w:rPr>
        <w:t> </w:t>
      </w:r>
      <w:r>
        <w:rPr>
          <w:w w:val="105"/>
        </w:rPr>
        <w:t>on-budget</w:t>
      </w:r>
      <w:r>
        <w:rPr>
          <w:spacing w:val="21"/>
          <w:w w:val="105"/>
        </w:rPr>
        <w:t> </w:t>
      </w:r>
      <w:r>
        <w:rPr>
          <w:w w:val="105"/>
        </w:rPr>
        <w:t>delivery</w:t>
      </w:r>
      <w:r>
        <w:rPr>
          <w:spacing w:val="21"/>
          <w:w w:val="105"/>
        </w:rPr>
        <w:t> </w:t>
      </w:r>
      <w:r>
        <w:rPr>
          <w:w w:val="105"/>
        </w:rPr>
        <w:t>across</w:t>
      </w:r>
      <w:r>
        <w:rPr>
          <w:spacing w:val="21"/>
          <w:w w:val="105"/>
        </w:rPr>
        <w:t> </w:t>
      </w:r>
      <w:r>
        <w:rPr>
          <w:w w:val="105"/>
        </w:rPr>
        <w:t>all</w:t>
      </w:r>
      <w:r>
        <w:rPr>
          <w:spacing w:val="21"/>
          <w:w w:val="105"/>
        </w:rPr>
        <w:t> </w:t>
      </w:r>
      <w:r>
        <w:rPr>
          <w:w w:val="105"/>
        </w:rPr>
        <w:t>active</w:t>
      </w:r>
      <w:r>
        <w:rPr>
          <w:spacing w:val="21"/>
          <w:w w:val="105"/>
        </w:rPr>
        <w:t> </w:t>
      </w:r>
      <w:r>
        <w:rPr>
          <w:w w:val="105"/>
        </w:rPr>
        <w:t>projects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over</w:t>
      </w:r>
    </w:p>
    <w:p>
      <w:pPr>
        <w:pStyle w:val="BodyText"/>
        <w:spacing w:before="18"/>
        <w:ind w:left="367"/>
      </w:pPr>
      <w:r>
        <w:rPr>
          <w:w w:val="105"/>
        </w:rPr>
        <w:t>8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BodyText"/>
        <w:spacing w:after="0"/>
        <w:sectPr>
          <w:type w:val="continuous"/>
          <w:pgSz w:w="11920" w:h="16860"/>
          <w:pgMar w:top="480" w:bottom="280" w:left="283" w:right="283"/>
          <w:cols w:num="2" w:equalWidth="0">
            <w:col w:w="2960" w:space="1094"/>
            <w:col w:w="7300"/>
          </w:cols>
        </w:sectPr>
      </w:pPr>
    </w:p>
    <w:p>
      <w:pPr>
        <w:pStyle w:val="BodyText"/>
        <w:spacing w:before="1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283"/>
        </w:sectPr>
      </w:pPr>
    </w:p>
    <w:p>
      <w:pPr>
        <w:pStyle w:val="Heading2"/>
        <w:spacing w:before="22"/>
      </w:pPr>
      <w:r>
        <w:rPr>
          <w:color w:val="004F00"/>
          <w:spacing w:val="13"/>
          <w:sz w:val="48"/>
        </w:rPr>
        <w:t>K</w:t>
      </w:r>
      <w:r>
        <w:rPr>
          <w:color w:val="004F00"/>
          <w:spacing w:val="13"/>
        </w:rPr>
        <w:t>EY</w:t>
      </w:r>
      <w:r>
        <w:rPr>
          <w:color w:val="004F00"/>
          <w:spacing w:val="2"/>
        </w:rPr>
        <w:t> </w:t>
      </w:r>
      <w:r>
        <w:rPr>
          <w:color w:val="004F00"/>
          <w:spacing w:val="-2"/>
        </w:rPr>
        <w:t>SKILLS</w:t>
      </w:r>
    </w:p>
    <w:p>
      <w:pPr>
        <w:pStyle w:val="BodyText"/>
        <w:spacing w:line="268" w:lineRule="auto" w:before="97"/>
        <w:ind w:left="70" w:right="618"/>
      </w:pPr>
      <w:r>
        <w:rPr/>
        <w:br w:type="column"/>
      </w:r>
      <w:r>
        <w:rPr>
          <w:w w:val="105"/>
        </w:rPr>
        <w:t>DESIGN</w:t>
      </w:r>
      <w:r>
        <w:rPr>
          <w:spacing w:val="-5"/>
          <w:w w:val="105"/>
        </w:rPr>
        <w:t> </w:t>
      </w:r>
      <w:r>
        <w:rPr>
          <w:w w:val="105"/>
        </w:rPr>
        <w:t>ASSOCIATE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LANDSCAPE COLLABORATIVE , MINNEAPOLIS, MN JULY 2012 – APRIL 2014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283"/>
          <w:cols w:num="2" w:equalWidth="0">
            <w:col w:w="1932" w:space="1974"/>
            <w:col w:w="7448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80" w:bottom="280" w:left="283" w:right="283"/>
        </w:sectPr>
      </w:pPr>
    </w:p>
    <w:p>
      <w:pPr>
        <w:pStyle w:val="BodyText"/>
        <w:spacing w:before="64"/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0" w:after="0"/>
        <w:ind w:left="497" w:right="38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Sustainable urban design and master planning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6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Community development and public infrastructure design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12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Zoning compliance and land use regulatory navigation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8" w:after="0"/>
        <w:ind w:left="497" w:right="43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Site planning and transit-oriented development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8" w:lineRule="auto" w:before="82" w:after="0"/>
        <w:ind w:left="497" w:right="38" w:hanging="298"/>
        <w:jc w:val="left"/>
        <w:rPr>
          <w:color w:val="424242"/>
          <w:position w:val="-3"/>
          <w:sz w:val="31"/>
        </w:rPr>
      </w:pPr>
      <w:r>
        <w:rPr>
          <w:color w:val="424242"/>
          <w:w w:val="105"/>
          <w:sz w:val="18"/>
        </w:rPr>
        <w:t>Stakeholder engagement and public presentation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81" w:after="0"/>
        <w:ind w:left="497" w:right="21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AutoCAD and GIS mapping for urban planning</w:t>
      </w:r>
    </w:p>
    <w:p>
      <w:pPr>
        <w:pStyle w:val="ListParagraph"/>
        <w:numPr>
          <w:ilvl w:val="2"/>
          <w:numId w:val="1"/>
        </w:numPr>
        <w:tabs>
          <w:tab w:pos="1016" w:val="left" w:leader="none"/>
          <w:tab w:pos="1018" w:val="left" w:leader="none"/>
        </w:tabs>
        <w:spacing w:line="201" w:lineRule="auto" w:before="139" w:after="0"/>
        <w:ind w:left="1018" w:right="30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 12 community-focused site plans and green corridor designs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neighborhoods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districts,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award-</w:t>
      </w:r>
    </w:p>
    <w:p>
      <w:pPr>
        <w:pStyle w:val="BodyText"/>
        <w:spacing w:before="25"/>
        <w:ind w:left="1018"/>
      </w:pPr>
      <w:r>
        <w:rPr>
          <w:w w:val="105"/>
        </w:rPr>
        <w:t>winning</w:t>
      </w:r>
      <w:r>
        <w:rPr>
          <w:spacing w:val="24"/>
          <w:w w:val="105"/>
        </w:rPr>
        <w:t> </w:t>
      </w:r>
      <w:r>
        <w:rPr>
          <w:w w:val="105"/>
        </w:rPr>
        <w:t>urban</w:t>
      </w:r>
      <w:r>
        <w:rPr>
          <w:spacing w:val="24"/>
          <w:w w:val="105"/>
        </w:rPr>
        <w:t> </w:t>
      </w:r>
      <w:r>
        <w:rPr>
          <w:w w:val="105"/>
        </w:rPr>
        <w:t>design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projects</w:t>
      </w:r>
    </w:p>
    <w:p>
      <w:pPr>
        <w:pStyle w:val="ListParagraph"/>
        <w:numPr>
          <w:ilvl w:val="2"/>
          <w:numId w:val="1"/>
        </w:numPr>
        <w:tabs>
          <w:tab w:pos="1016" w:val="left" w:leader="none"/>
          <w:tab w:pos="1018" w:val="left" w:leader="none"/>
        </w:tabs>
        <w:spacing w:line="201" w:lineRule="auto" w:before="90" w:after="0"/>
        <w:ind w:left="1018" w:right="137" w:hanging="298"/>
        <w:jc w:val="left"/>
        <w:rPr>
          <w:sz w:val="18"/>
        </w:rPr>
      </w:pPr>
      <w:r>
        <w:rPr>
          <w:w w:val="105"/>
          <w:sz w:val="18"/>
        </w:rPr>
        <w:t>Developed transit-oriented site plans for 4 transit hub areas, collaborating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transportation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pedestrian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cyclist</w:t>
      </w:r>
    </w:p>
    <w:p>
      <w:pPr>
        <w:pStyle w:val="BodyText"/>
        <w:spacing w:before="25"/>
        <w:ind w:left="1018"/>
      </w:pPr>
      <w:r>
        <w:rPr>
          <w:spacing w:val="-2"/>
          <w:w w:val="105"/>
        </w:rPr>
        <w:t>connectivity</w:t>
      </w:r>
    </w:p>
    <w:p>
      <w:pPr>
        <w:pStyle w:val="ListParagraph"/>
        <w:numPr>
          <w:ilvl w:val="2"/>
          <w:numId w:val="1"/>
        </w:numPr>
        <w:tabs>
          <w:tab w:pos="1016" w:val="left" w:leader="none"/>
          <w:tab w:pos="1018" w:val="left" w:leader="none"/>
        </w:tabs>
        <w:spacing w:line="201" w:lineRule="auto" w:before="89" w:after="0"/>
        <w:ind w:left="1018" w:right="323" w:hanging="298"/>
        <w:jc w:val="left"/>
        <w:rPr>
          <w:sz w:val="18"/>
        </w:rPr>
      </w:pPr>
      <w:r>
        <w:rPr>
          <w:w w:val="105"/>
          <w:sz w:val="18"/>
        </w:rPr>
        <w:t>Produced AutoCAD drawings and GIS mapping deliverables for 10 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decision-making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$30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</w:p>
    <w:p>
      <w:pPr>
        <w:pStyle w:val="BodyText"/>
        <w:spacing w:before="26"/>
        <w:ind w:left="1018"/>
      </w:pPr>
      <w:r>
        <w:rPr>
          <w:w w:val="105"/>
        </w:rPr>
        <w:t>infrastructure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investment</w:t>
      </w:r>
    </w:p>
    <w:p>
      <w:pPr>
        <w:pStyle w:val="Heading2"/>
        <w:spacing w:before="201"/>
        <w:ind w:left="200"/>
      </w:pPr>
      <w:r>
        <w:rPr>
          <w:color w:val="004F00"/>
          <w:spacing w:val="-2"/>
          <w:sz w:val="48"/>
        </w:rPr>
        <w:t>C</w:t>
      </w:r>
      <w:r>
        <w:rPr>
          <w:color w:val="004F00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80" w:bottom="280" w:left="283" w:right="283"/>
          <w:cols w:num="2" w:equalWidth="0">
            <w:col w:w="3100" w:space="304"/>
            <w:col w:w="7950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814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134598"/>
                            <a:ext cx="238125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71500">
                                <a:moveTo>
                                  <a:pt x="0" y="571499"/>
                                </a:moveTo>
                                <a:lnTo>
                                  <a:pt x="2381249" y="5714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14550">
                                <a:moveTo>
                                  <a:pt x="7568183" y="2114549"/>
                                </a:moveTo>
                                <a:lnTo>
                                  <a:pt x="0" y="2114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114549"/>
                            <a:ext cx="2381250" cy="802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020050">
                                <a:moveTo>
                                  <a:pt x="2381249" y="8020049"/>
                                </a:moveTo>
                                <a:lnTo>
                                  <a:pt x="0" y="80200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02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16229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5147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8957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8056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649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5960;width:3750;height:900" id="docshape3" filled="true" fillcolor="#004f00" stroked="false">
                  <v:fill opacity="32899f" type="solid"/>
                </v:rect>
                <v:rect style="position:absolute;left:0;top:0;width:11919;height:3330" id="docshape4" filled="true" fillcolor="#004f00" stroked="false">
                  <v:fill type="solid"/>
                </v:rect>
                <v:rect style="position:absolute;left:0;top:3330;width:3750;height:12630" id="docshape5" filled="true" fillcolor="#004f00" stroked="false">
                  <v:fill opacity="32899f" type="solid"/>
                </v:rect>
                <v:shape style="position:absolute;left:480;top:4980;width:298;height:285" type="#_x0000_t75" id="docshape6" stroked="false">
                  <v:imagedata r:id="rId6" o:title=""/>
                </v:shape>
                <v:shape style="position:absolute;left:480;top:5535;width:298;height:343" type="#_x0000_t75" id="docshape7" stroked="false">
                  <v:imagedata r:id="rId7" o:title=""/>
                </v:shape>
                <v:shape style="position:absolute;left:480;top:6135;width:298;height:300" type="#_x0000_t75" id="docshape8" stroked="false">
                  <v:imagedata r:id="rId8" o:title=""/>
                </v:shape>
                <v:shape style="position:absolute;left:2700;top:2843;width:9218;height:1070" id="docshape9" coordorigin="2701,2844" coordsize="9218,1070" path="m10166,3913l10065,3913,9962,3913,9858,3911,9752,3908,9645,3904,9537,3899,9427,3893,9316,3886,9204,3877,9090,3868,8976,3857,8860,3845,8743,3832,8625,3818,8507,3802,8387,3785,8266,3766,8144,3747,8022,3725,7775,3680,7651,3658,7529,3637,7407,3617,7287,3598,7167,3580,7048,3563,6930,3547,6813,3531,6697,3517,6582,3503,6468,3490,6356,3478,6244,3467,6133,3456,6024,3446,5916,3437,5809,3428,5704,3420,5599,3412,5496,3405,5395,3399,5295,3393,5099,3383,4908,3374,4724,3366,4547,3360,4293,3353,3565,3336,3443,3332,3329,3328,3224,3323,3128,3317,3041,3310,2963,3301,2895,3291,2811,3272,2750,3248,2702,3196,2701,3183,2702,3170,2740,3120,2800,3086,2886,3054,2957,3035,3039,3017,3131,3000,3233,2984,3345,2970,3466,2956,3530,2949,3596,2943,3664,2937,3735,2931,3807,2926,3958,2916,4117,2906,4283,2898,4456,2890,4636,2883,4822,2876,5014,2871,5212,2866,5519,2859,5837,2854,6164,2850,6614,2847,7193,2844,7787,2844,8032,2844,8275,2846,8514,2850,8749,2854,8980,2860,9207,2868,9429,2876,9646,2885,9858,2896,10064,2908,10265,2921,10460,2935,10555,2942,10648,2950,10740,2957,10830,2965,10918,2974,11004,2982,11089,2991,11172,3000,11253,3009,11332,3018,11409,3028,11484,3038,11557,3048,11628,3058,11697,3068,11763,3079,11828,3090,11918,3106,11918,3737,11830,3756,11766,3769,11699,3782,11630,3794,11559,3806,11486,3818,11411,3829,11334,3839,11255,3849,11174,3858,11091,3867,11007,3875,10920,3882,10832,3889,10742,3895,10650,3900,10556,3904,10461,3908,10365,3911,10266,3912,10166,3913xe" filled="true" fillcolor="#004f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Multi-phase project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Federal and municipal grant application and reporting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28" w:after="0"/>
        <w:ind w:left="49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Accredited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U.S.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Green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Council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Urban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Designer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(CUD)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CNU</w:t>
      </w:r>
    </w:p>
    <w:sectPr>
      <w:type w:val="continuous"/>
      <w:pgSz w:w="11920" w:h="16860"/>
      <w:pgMar w:top="480" w:bottom="280" w:left="283" w:right="283"/>
      <w:cols w:num="2" w:equalWidth="0">
        <w:col w:w="2980" w:space="796"/>
        <w:col w:w="75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59" w:lineRule="exact"/>
      <w:ind w:left="174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0"/>
      <w:ind w:left="186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2026-03-22T12:21:19Z</dcterms:created>
  <dcterms:modified xsi:type="dcterms:W3CDTF">2026-03-22T12:21:19Z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