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" w:right="12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Jordan</w:t>
      </w:r>
      <w:r>
        <w:rPr>
          <w:b/>
          <w:color w:val="FFFFFF"/>
          <w:spacing w:val="34"/>
          <w:sz w:val="74"/>
        </w:rPr>
        <w:t> </w:t>
      </w:r>
      <w:r>
        <w:rPr>
          <w:color w:val="FFFFFF"/>
          <w:spacing w:val="9"/>
          <w:sz w:val="74"/>
        </w:rPr>
        <w:t>Miller</w:t>
      </w:r>
    </w:p>
    <w:p>
      <w:pPr>
        <w:pStyle w:val="Heading1"/>
      </w:pPr>
      <w:r>
        <w:rPr>
          <w:color w:val="FFFFFF"/>
        </w:rPr>
        <w:t>Mental Health</w:t>
      </w:r>
      <w:r>
        <w:rPr>
          <w:color w:val="FFFFFF"/>
          <w:spacing w:val="1"/>
        </w:rPr>
        <w:t> </w:t>
      </w:r>
      <w:r>
        <w:rPr>
          <w:color w:val="FFFFFF"/>
        </w:rPr>
        <w:t>CNA</w:t>
      </w:r>
      <w:r>
        <w:rPr>
          <w:color w:val="FFFFFF"/>
          <w:spacing w:val="-7"/>
        </w:rPr>
        <w:t> </w:t>
      </w:r>
      <w:r>
        <w:rPr>
          <w:color w:val="FFFFFF"/>
        </w:rPr>
        <w:t>with 7</w:t>
      </w:r>
      <w:r>
        <w:rPr>
          <w:color w:val="FFFFFF"/>
          <w:spacing w:val="-3"/>
        </w:rPr>
        <w:t> </w:t>
      </w:r>
      <w:r>
        <w:rPr>
          <w:color w:val="FFFFFF"/>
        </w:rPr>
        <w:t>Years</w:t>
      </w:r>
      <w:r>
        <w:rPr>
          <w:color w:val="FFFFFF"/>
          <w:spacing w:val="1"/>
        </w:rPr>
        <w:t> </w:t>
      </w:r>
      <w:r>
        <w:rPr>
          <w:color w:val="FFFFFF"/>
        </w:rPr>
        <w:t>in Psychiatric</w:t>
      </w:r>
      <w:r>
        <w:rPr>
          <w:color w:val="FFFFFF"/>
          <w:spacing w:val="1"/>
        </w:rPr>
        <w:t> </w:t>
      </w:r>
      <w:r>
        <w:rPr>
          <w:color w:val="FFFFFF"/>
        </w:rPr>
        <w:t>and</w:t>
      </w:r>
      <w:r>
        <w:rPr>
          <w:color w:val="FFFFFF"/>
          <w:spacing w:val="1"/>
        </w:rPr>
        <w:t> </w:t>
      </w:r>
      <w:r>
        <w:rPr>
          <w:color w:val="FFFFFF"/>
        </w:rPr>
        <w:t>Behavioral Health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Settings</w:t>
      </w:r>
    </w:p>
    <w:p>
      <w:pPr>
        <w:spacing w:line="273" w:lineRule="auto" w:before="193"/>
        <w:ind w:left="590" w:right="584" w:firstLine="0"/>
        <w:jc w:val="left"/>
        <w:rPr>
          <w:sz w:val="16"/>
        </w:rPr>
      </w:pPr>
      <w:r>
        <w:rPr>
          <w:color w:val="FFFFFF"/>
          <w:w w:val="105"/>
          <w:sz w:val="16"/>
        </w:rPr>
        <w:t>Patient-centered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mental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CNA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psychiatric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units,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behavioral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centers, and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transitional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living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de-escalation,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behavioral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observation,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psychiatric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monitoring,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therapeutic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group session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support,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trauma-informed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ADL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assistance.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trust-based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therapeutic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relationships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who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have complex mental health diagnoses and for contributing to a positive journaling program that improved emotional self-reporting.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29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0" w:left="283" w:right="283"/>
        </w:sectPr>
      </w:pPr>
    </w:p>
    <w:p>
      <w:pPr>
        <w:pStyle w:val="Heading2"/>
        <w:spacing w:before="81"/>
        <w:ind w:left="0" w:right="485"/>
        <w:jc w:val="right"/>
      </w:pPr>
      <w:r>
        <w:rPr>
          <w:color w:val="BC936D"/>
        </w:rPr>
        <w:t>Contact</w:t>
      </w:r>
      <w:r>
        <w:rPr>
          <w:color w:val="BC936D"/>
          <w:spacing w:val="49"/>
        </w:rPr>
        <w:t> </w:t>
      </w:r>
      <w:r>
        <w:rPr>
          <w:color w:val="BC936D"/>
          <w:spacing w:val="-2"/>
        </w:rPr>
        <w:t>Information</w:t>
      </w:r>
    </w:p>
    <w:p>
      <w:pPr>
        <w:pStyle w:val="BodyText"/>
        <w:spacing w:before="45"/>
        <w:ind w:left="0"/>
        <w:rPr>
          <w:sz w:val="22"/>
        </w:rPr>
      </w:pPr>
    </w:p>
    <w:p>
      <w:pPr>
        <w:pStyle w:val="BodyText"/>
        <w:ind w:left="0" w:right="476"/>
        <w:jc w:val="right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(123) 456-7890</w:t>
      </w:r>
    </w:p>
    <w:p>
      <w:pPr>
        <w:pStyle w:val="BodyText"/>
        <w:spacing w:before="119"/>
        <w:ind w:left="0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400051</wp:posOffset>
            </wp:positionH>
            <wp:positionV relativeFrom="paragraph">
              <wp:posOffset>-16272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</w:rPr>
          <w:t>email@example.com</w:t>
        </w:r>
      </w:hyperlink>
    </w:p>
    <w:p>
      <w:pPr>
        <w:pStyle w:val="Heading2"/>
        <w:spacing w:before="66"/>
      </w:pPr>
      <w:r>
        <w:rPr/>
        <w:br w:type="column"/>
      </w:r>
      <w:r>
        <w:rPr/>
        <w:t>Professional</w:t>
      </w:r>
      <w:r>
        <w:rPr>
          <w:spacing w:val="79"/>
        </w:rPr>
        <w:t> </w:t>
      </w:r>
      <w:r>
        <w:rPr>
          <w:spacing w:val="-2"/>
        </w:rPr>
        <w:t>Experience</w:t>
      </w:r>
    </w:p>
    <w:p>
      <w:pPr>
        <w:pStyle w:val="BodyText"/>
        <w:spacing w:before="44"/>
        <w:ind w:left="0"/>
        <w:rPr>
          <w:sz w:val="22"/>
        </w:rPr>
      </w:pPr>
    </w:p>
    <w:p>
      <w:pPr>
        <w:pStyle w:val="BodyText"/>
        <w:spacing w:line="268" w:lineRule="auto" w:before="1"/>
        <w:ind w:left="51"/>
      </w:pPr>
      <w:r>
        <w:rPr/>
        <w:t>CERTIFIED NURSING ASSISTANT - PSYCHIATRIC UNIT </w:t>
      </w:r>
      <w:r>
        <w:rPr>
          <w:position w:val="2"/>
        </w:rPr>
        <w:t>| </w:t>
      </w:r>
      <w:r>
        <w:rPr/>
        <w:t>SPRINGFIELD BEHAVIORAL HEALTH | SPRINGFIELD, IL</w:t>
      </w:r>
    </w:p>
    <w:p>
      <w:pPr>
        <w:pStyle w:val="BodyText"/>
        <w:spacing w:line="200" w:lineRule="exact"/>
        <w:ind w:left="51"/>
      </w:pPr>
      <w:r>
        <w:rPr/>
        <w:t>JUNE</w:t>
      </w:r>
      <w:r>
        <w:rPr>
          <w:spacing w:val="21"/>
        </w:rPr>
        <w:t> </w:t>
      </w:r>
      <w:r>
        <w:rPr>
          <w:spacing w:val="-4"/>
        </w:rPr>
        <w:t>2020</w:t>
      </w:r>
    </w:p>
    <w:p>
      <w:pPr>
        <w:pStyle w:val="BodyText"/>
        <w:spacing w:after="0" w:line="200" w:lineRule="exact"/>
        <w:sectPr>
          <w:type w:val="continuous"/>
          <w:pgSz w:w="11920" w:h="16860"/>
          <w:pgMar w:top="820" w:bottom="0" w:left="283" w:right="283"/>
          <w:cols w:num="2" w:equalWidth="0">
            <w:col w:w="2594" w:space="1089"/>
            <w:col w:w="7671"/>
          </w:cols>
        </w:sectPr>
      </w:pPr>
    </w:p>
    <w:p>
      <w:pPr>
        <w:pStyle w:val="BodyText"/>
        <w:spacing w:before="201"/>
        <w:ind w:left="0"/>
      </w:pPr>
    </w:p>
    <w:p>
      <w:pPr>
        <w:pStyle w:val="BodyText"/>
        <w:ind w:left="347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137"/>
        <w:ind w:left="0"/>
      </w:pPr>
    </w:p>
    <w:p>
      <w:pPr>
        <w:pStyle w:val="BodyText"/>
        <w:spacing w:before="1"/>
        <w:ind w:left="346"/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w w:val="105"/>
          <w:sz w:val="20"/>
        </w:rPr>
        <w:t>  </w:t>
      </w:r>
      <w:r>
        <w:rPr>
          <w:color w:val="424242"/>
          <w:w w:val="105"/>
        </w:rPr>
        <w:t>Springfield, IL 62704</w:t>
      </w:r>
    </w:p>
    <w:p>
      <w:pPr>
        <w:pStyle w:val="BodyText"/>
        <w:spacing w:before="66"/>
        <w:ind w:left="0"/>
      </w:pPr>
    </w:p>
    <w:p>
      <w:pPr>
        <w:pStyle w:val="Heading2"/>
      </w:pPr>
      <w:r>
        <w:rPr>
          <w:color w:val="BC936D"/>
          <w:spacing w:val="-2"/>
        </w:rPr>
        <w:t>Education</w:t>
      </w:r>
    </w:p>
    <w:p>
      <w:pPr>
        <w:pStyle w:val="BodyText"/>
        <w:spacing w:before="5"/>
        <w:ind w:left="0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189" w:lineRule="auto" w:before="0" w:after="0"/>
        <w:ind w:left="646" w:right="0" w:hanging="298"/>
        <w:jc w:val="left"/>
        <w:rPr>
          <w:sz w:val="18"/>
        </w:rPr>
      </w:pPr>
      <w:r>
        <w:rPr>
          <w:w w:val="105"/>
          <w:sz w:val="18"/>
        </w:rPr>
        <w:t>Associate of Science (A.S.) in Behavioral Health Support</w:t>
      </w:r>
    </w:p>
    <w:p>
      <w:pPr>
        <w:pStyle w:val="BodyText"/>
        <w:spacing w:before="134"/>
        <w:ind w:left="0"/>
      </w:pPr>
    </w:p>
    <w:p>
      <w:pPr>
        <w:pStyle w:val="BodyText"/>
        <w:spacing w:line="261" w:lineRule="auto" w:before="1"/>
        <w:ind w:right="45"/>
      </w:pPr>
      <w:r>
        <w:rPr>
          <w:w w:val="105"/>
        </w:rPr>
        <w:t>Springfield Community College | Springfield, IL</w:t>
      </w:r>
    </w:p>
    <w:p>
      <w:pPr>
        <w:pStyle w:val="BodyText"/>
        <w:ind w:left="0"/>
      </w:pPr>
    </w:p>
    <w:p>
      <w:pPr>
        <w:pStyle w:val="BodyText"/>
        <w:spacing w:before="162"/>
        <w:ind w:left="0"/>
      </w:pPr>
    </w:p>
    <w:p>
      <w:pPr>
        <w:pStyle w:val="Heading2"/>
      </w:pPr>
      <w:r>
        <w:rPr>
          <w:color w:val="BC936D"/>
        </w:rPr>
        <w:t>Key</w:t>
      </w:r>
      <w:r>
        <w:rPr>
          <w:color w:val="BC936D"/>
          <w:spacing w:val="25"/>
        </w:rPr>
        <w:t> </w:t>
      </w:r>
      <w:r>
        <w:rPr>
          <w:color w:val="BC936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246" w:after="0"/>
        <w:ind w:left="646" w:right="160" w:hanging="298"/>
        <w:jc w:val="left"/>
        <w:rPr>
          <w:sz w:val="18"/>
        </w:rPr>
      </w:pPr>
      <w:r>
        <w:rPr>
          <w:w w:val="105"/>
          <w:sz w:val="18"/>
        </w:rPr>
        <w:t>Psychiatric unit patient care and behavioral monitoring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189" w:lineRule="auto" w:before="109" w:after="0"/>
        <w:ind w:left="646" w:right="475" w:hanging="298"/>
        <w:jc w:val="left"/>
        <w:rPr>
          <w:sz w:val="18"/>
        </w:rPr>
      </w:pPr>
      <w:r>
        <w:rPr>
          <w:w w:val="105"/>
          <w:sz w:val="18"/>
        </w:rPr>
        <w:t>De-escalation and crisis intervention support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98" w:after="0"/>
        <w:ind w:left="646" w:right="295" w:hanging="298"/>
        <w:jc w:val="left"/>
        <w:rPr>
          <w:sz w:val="18"/>
        </w:rPr>
      </w:pPr>
      <w:r>
        <w:rPr>
          <w:w w:val="105"/>
          <w:sz w:val="18"/>
        </w:rPr>
        <w:t>ADL assistance for mental health patients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189" w:lineRule="auto" w:before="132" w:after="0"/>
        <w:ind w:left="590" w:right="15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inpatient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psychiatric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ADLs,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hygiene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routines, 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structure,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trauma-informed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techniques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reduce</w:t>
      </w:r>
    </w:p>
    <w:p>
      <w:pPr>
        <w:pStyle w:val="BodyText"/>
        <w:spacing w:before="41"/>
        <w:ind w:left="590"/>
      </w:pPr>
      <w:r>
        <w:rPr>
          <w:w w:val="105"/>
        </w:rPr>
        <w:t>resistance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agitation</w:t>
      </w:r>
      <w:r>
        <w:rPr>
          <w:spacing w:val="24"/>
          <w:w w:val="105"/>
        </w:rPr>
        <w:t> </w:t>
      </w:r>
      <w:r>
        <w:rPr>
          <w:w w:val="105"/>
        </w:rPr>
        <w:t>during</w:t>
      </w:r>
      <w:r>
        <w:rPr>
          <w:spacing w:val="23"/>
          <w:w w:val="105"/>
        </w:rPr>
        <w:t> </w:t>
      </w:r>
      <w:r>
        <w:rPr>
          <w:spacing w:val="-4"/>
          <w:w w:val="105"/>
        </w:rPr>
        <w:t>care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189" w:lineRule="auto" w:before="102" w:after="0"/>
        <w:ind w:left="590" w:right="177" w:hanging="298"/>
        <w:jc w:val="left"/>
        <w:rPr>
          <w:sz w:val="18"/>
        </w:rPr>
      </w:pPr>
      <w:r>
        <w:rPr>
          <w:w w:val="105"/>
          <w:sz w:val="18"/>
        </w:rPr>
        <w:t>Conduct Q15 safety observations for high-risk patients, documenting behavioral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status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immediately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mood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changes,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self-harm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indicators,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41"/>
        <w:ind w:left="590"/>
      </w:pPr>
      <w:r>
        <w:rPr>
          <w:w w:val="105"/>
        </w:rPr>
        <w:t>escalation</w:t>
      </w:r>
      <w:r>
        <w:rPr>
          <w:spacing w:val="21"/>
          <w:w w:val="105"/>
        </w:rPr>
        <w:t> </w:t>
      </w:r>
      <w:r>
        <w:rPr>
          <w:w w:val="105"/>
        </w:rPr>
        <w:t>signs</w:t>
      </w:r>
      <w:r>
        <w:rPr>
          <w:spacing w:val="22"/>
          <w:w w:val="105"/>
        </w:rPr>
        <w:t> </w:t>
      </w:r>
      <w:r>
        <w:rPr>
          <w:w w:val="105"/>
        </w:rPr>
        <w:t>to</w:t>
      </w:r>
      <w:r>
        <w:rPr>
          <w:spacing w:val="21"/>
          <w:w w:val="105"/>
        </w:rPr>
        <w:t> </w:t>
      </w:r>
      <w:r>
        <w:rPr>
          <w:w w:val="105"/>
        </w:rPr>
        <w:t>clinical</w:t>
      </w:r>
      <w:r>
        <w:rPr>
          <w:spacing w:val="22"/>
          <w:w w:val="105"/>
        </w:rPr>
        <w:t> </w:t>
      </w:r>
      <w:r>
        <w:rPr>
          <w:spacing w:val="-4"/>
          <w:w w:val="105"/>
        </w:rPr>
        <w:t>staff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189" w:lineRule="auto" w:before="102" w:after="0"/>
        <w:ind w:left="590" w:right="400" w:hanging="298"/>
        <w:jc w:val="left"/>
        <w:rPr>
          <w:sz w:val="18"/>
        </w:rPr>
      </w:pPr>
      <w:r>
        <w:rPr>
          <w:w w:val="105"/>
          <w:sz w:val="18"/>
        </w:rPr>
        <w:t>Participate in daily therapeutic group sessions as a supportive presence,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facilitating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behavioral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changes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during</w:t>
      </w:r>
    </w:p>
    <w:p>
      <w:pPr>
        <w:pStyle w:val="BodyText"/>
        <w:spacing w:before="41"/>
        <w:ind w:left="590"/>
      </w:pPr>
      <w:r>
        <w:rPr>
          <w:w w:val="105"/>
        </w:rPr>
        <w:t>peer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interaction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01" w:lineRule="auto" w:before="75" w:after="0"/>
        <w:ind w:left="590" w:right="239" w:hanging="298"/>
        <w:jc w:val="left"/>
        <w:rPr>
          <w:sz w:val="18"/>
        </w:rPr>
      </w:pPr>
      <w:r>
        <w:rPr>
          <w:w w:val="105"/>
          <w:sz w:val="18"/>
        </w:rPr>
        <w:t>De-escalate patient crises using verbal and environmental techniques, averting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3-5 potential restraint situations per month through early intervention and</w:t>
      </w:r>
    </w:p>
    <w:p>
      <w:pPr>
        <w:pStyle w:val="BodyText"/>
        <w:spacing w:before="40"/>
        <w:ind w:left="590"/>
      </w:pPr>
      <w:r>
        <w:rPr>
          <w:w w:val="105"/>
        </w:rPr>
        <w:t>relationship-based</w:t>
      </w:r>
      <w:r>
        <w:rPr>
          <w:spacing w:val="53"/>
          <w:w w:val="105"/>
        </w:rPr>
        <w:t> </w:t>
      </w:r>
      <w:r>
        <w:rPr>
          <w:spacing w:val="-2"/>
          <w:w w:val="105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01" w:lineRule="auto" w:before="74" w:after="0"/>
        <w:ind w:left="590" w:right="84" w:hanging="298"/>
        <w:jc w:val="left"/>
        <w:rPr>
          <w:sz w:val="18"/>
        </w:rPr>
      </w:pPr>
      <w:r>
        <w:rPr>
          <w:w w:val="105"/>
          <w:sz w:val="18"/>
        </w:rPr>
        <w:t>Document behavioral observations, mood ratings, and care activity completion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unit's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psychiatric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charting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system,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documentation</w:t>
      </w:r>
    </w:p>
    <w:p>
      <w:pPr>
        <w:pStyle w:val="BodyText"/>
        <w:spacing w:before="25"/>
        <w:ind w:left="590"/>
      </w:pPr>
      <w:r>
        <w:rPr>
          <w:w w:val="105"/>
        </w:rPr>
        <w:t>accuracy</w:t>
      </w:r>
      <w:r>
        <w:rPr>
          <w:spacing w:val="24"/>
          <w:w w:val="105"/>
        </w:rPr>
        <w:t> </w:t>
      </w:r>
      <w:r>
        <w:rPr>
          <w:w w:val="105"/>
        </w:rPr>
        <w:t>across</w:t>
      </w:r>
      <w:r>
        <w:rPr>
          <w:spacing w:val="24"/>
          <w:w w:val="105"/>
        </w:rPr>
        <w:t> </w:t>
      </w:r>
      <w:r>
        <w:rPr>
          <w:w w:val="105"/>
        </w:rPr>
        <w:t>all</w:t>
      </w:r>
      <w:r>
        <w:rPr>
          <w:spacing w:val="25"/>
          <w:w w:val="105"/>
        </w:rPr>
        <w:t> </w:t>
      </w:r>
      <w:r>
        <w:rPr>
          <w:w w:val="105"/>
        </w:rPr>
        <w:t>assigned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patients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01" w:lineRule="auto" w:before="90" w:after="0"/>
        <w:ind w:left="590" w:right="89" w:hanging="298"/>
        <w:jc w:val="left"/>
        <w:rPr>
          <w:sz w:val="18"/>
        </w:rPr>
      </w:pPr>
      <w:r>
        <w:rPr>
          <w:w w:val="105"/>
          <w:sz w:val="18"/>
        </w:rPr>
        <w:t>Collaborate with psychiatrists, social workers, and nurses during interdisciplinary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meetings,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direct-care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behavioral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observations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</w:p>
    <w:p>
      <w:pPr>
        <w:pStyle w:val="BodyText"/>
        <w:spacing w:before="25"/>
        <w:ind w:left="590"/>
      </w:pPr>
      <w:r>
        <w:rPr>
          <w:w w:val="105"/>
        </w:rPr>
        <w:t>inform</w:t>
      </w:r>
      <w:r>
        <w:rPr>
          <w:spacing w:val="21"/>
          <w:w w:val="105"/>
        </w:rPr>
        <w:t> </w:t>
      </w:r>
      <w:r>
        <w:rPr>
          <w:w w:val="105"/>
        </w:rPr>
        <w:t>medication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therapy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adjustments</w:t>
      </w:r>
    </w:p>
    <w:p>
      <w:pPr>
        <w:pStyle w:val="BodyText"/>
        <w:spacing w:before="69"/>
        <w:ind w:left="0"/>
      </w:pPr>
    </w:p>
    <w:p>
      <w:pPr>
        <w:pStyle w:val="BodyText"/>
        <w:spacing w:line="268" w:lineRule="auto" w:before="1"/>
        <w:ind w:left="51"/>
      </w:pPr>
      <w:r>
        <w:rPr/>
        <w:t>CERTIFIED NURSING ASSISTANT - TRANSITIONAL LIVING HOME </w:t>
      </w:r>
      <w:r>
        <w:rPr>
          <w:position w:val="2"/>
        </w:rPr>
        <w:t>| </w:t>
      </w:r>
      <w:r>
        <w:rPr/>
        <w:t>PATHWAYS RECOVERY | SPRINGFIELD, IL</w:t>
      </w:r>
    </w:p>
    <w:p>
      <w:pPr>
        <w:pStyle w:val="BodyText"/>
        <w:spacing w:before="7"/>
        <w:ind w:left="51"/>
      </w:pPr>
      <w:r>
        <w:rPr/>
        <w:t>APRIL</w:t>
      </w:r>
      <w:r>
        <w:rPr>
          <w:spacing w:val="12"/>
        </w:rPr>
        <w:t> </w:t>
      </w:r>
      <w:r>
        <w:rPr/>
        <w:t>2018</w:t>
      </w:r>
      <w:r>
        <w:rPr>
          <w:spacing w:val="12"/>
        </w:rPr>
        <w:t> </w:t>
      </w:r>
      <w:r>
        <w:rPr/>
        <w:t>–</w:t>
      </w:r>
      <w:r>
        <w:rPr>
          <w:spacing w:val="12"/>
        </w:rPr>
        <w:t> </w:t>
      </w:r>
      <w:r>
        <w:rPr/>
        <w:t>MAY</w:t>
      </w:r>
      <w:r>
        <w:rPr>
          <w:spacing w:val="12"/>
        </w:rPr>
        <w:t> </w:t>
      </w:r>
      <w:r>
        <w:rPr>
          <w:spacing w:val="-4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820" w:bottom="0" w:left="283" w:right="283"/>
          <w:cols w:num="2" w:equalWidth="0">
            <w:col w:w="3214" w:space="469"/>
            <w:col w:w="7671"/>
          </w:cols>
        </w:sect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81" w:after="0"/>
        <w:ind w:left="646" w:right="577" w:hanging="298"/>
        <w:jc w:val="left"/>
        <w:rPr>
          <w:sz w:val="18"/>
        </w:rPr>
      </w:pPr>
      <w:r>
        <w:rPr>
          <w:w w:val="105"/>
          <w:sz w:val="18"/>
        </w:rPr>
        <w:t>Safety monitoring and observation (Q15, Q30</w:t>
      </w:r>
    </w:p>
    <w:p>
      <w:pPr>
        <w:pStyle w:val="BodyText"/>
        <w:spacing w:before="40"/>
      </w:pPr>
      <w:r>
        <w:rPr>
          <w:spacing w:val="-2"/>
          <w:w w:val="105"/>
        </w:rPr>
        <w:t>checks)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75" w:after="0"/>
        <w:ind w:left="646" w:right="235" w:hanging="298"/>
        <w:jc w:val="left"/>
        <w:rPr>
          <w:sz w:val="18"/>
        </w:rPr>
      </w:pPr>
      <w:r>
        <w:rPr>
          <w:w w:val="105"/>
          <w:sz w:val="18"/>
        </w:rPr>
        <w:t>Therapeutic group session participation and support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189" w:lineRule="auto" w:before="109" w:after="0"/>
        <w:ind w:left="646" w:right="639" w:hanging="298"/>
        <w:jc w:val="left"/>
        <w:rPr>
          <w:sz w:val="18"/>
        </w:rPr>
      </w:pPr>
      <w:r>
        <w:rPr>
          <w:w w:val="105"/>
          <w:sz w:val="18"/>
        </w:rPr>
        <w:t>Trauma-informed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care </w:t>
      </w:r>
      <w:r>
        <w:rPr>
          <w:spacing w:val="-2"/>
          <w:w w:val="105"/>
          <w:sz w:val="18"/>
        </w:rPr>
        <w:t>principles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189" w:lineRule="auto" w:before="110" w:after="0"/>
        <w:ind w:left="646" w:right="38" w:hanging="298"/>
        <w:jc w:val="left"/>
        <w:rPr>
          <w:sz w:val="18"/>
        </w:rPr>
      </w:pPr>
      <w:r>
        <w:rPr>
          <w:w w:val="105"/>
          <w:sz w:val="18"/>
        </w:rPr>
        <w:t>Mental health documentation and mood charting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51" w:after="0"/>
        <w:ind w:left="646" w:right="12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structure,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ADL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support,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residents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 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mental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transitional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living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facility,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therapeutic</w:t>
      </w:r>
    </w:p>
    <w:p>
      <w:pPr>
        <w:pStyle w:val="BodyText"/>
        <w:spacing w:before="40"/>
      </w:pPr>
      <w:r>
        <w:rPr>
          <w:w w:val="105"/>
        </w:rPr>
        <w:t>relationships</w:t>
      </w:r>
      <w:r>
        <w:rPr>
          <w:spacing w:val="19"/>
          <w:w w:val="105"/>
        </w:rPr>
        <w:t> </w:t>
      </w:r>
      <w:r>
        <w:rPr>
          <w:w w:val="105"/>
        </w:rPr>
        <w:t>with</w:t>
      </w:r>
      <w:r>
        <w:rPr>
          <w:spacing w:val="19"/>
          <w:w w:val="105"/>
        </w:rPr>
        <w:t> </w:t>
      </w:r>
      <w:r>
        <w:rPr>
          <w:w w:val="105"/>
        </w:rPr>
        <w:t>residents</w:t>
      </w:r>
      <w:r>
        <w:rPr>
          <w:spacing w:val="19"/>
          <w:w w:val="105"/>
        </w:rPr>
        <w:t> </w:t>
      </w:r>
      <w:r>
        <w:rPr>
          <w:w w:val="105"/>
        </w:rPr>
        <w:t>over</w:t>
      </w:r>
      <w:r>
        <w:rPr>
          <w:spacing w:val="19"/>
          <w:w w:val="105"/>
        </w:rPr>
        <w:t> </w:t>
      </w:r>
      <w:r>
        <w:rPr>
          <w:w w:val="105"/>
        </w:rPr>
        <w:t>extended</w:t>
      </w:r>
      <w:r>
        <w:rPr>
          <w:spacing w:val="19"/>
          <w:w w:val="105"/>
        </w:rPr>
        <w:t> </w:t>
      </w:r>
      <w:r>
        <w:rPr>
          <w:spacing w:val="-4"/>
          <w:w w:val="105"/>
        </w:rPr>
        <w:t>stays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75" w:after="0"/>
        <w:ind w:left="646" w:right="109" w:hanging="298"/>
        <w:jc w:val="left"/>
        <w:rPr>
          <w:sz w:val="18"/>
        </w:rPr>
      </w:pPr>
      <w:r>
        <w:rPr>
          <w:w w:val="105"/>
          <w:sz w:val="18"/>
        </w:rPr>
        <w:t>Assisted with medication reminders and crisis safety monitoring during overnight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weekend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shifts,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applying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de-escalation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techniques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prevent</w:t>
      </w:r>
    </w:p>
    <w:p>
      <w:pPr>
        <w:pStyle w:val="BodyText"/>
        <w:spacing w:before="25"/>
      </w:pPr>
      <w:r>
        <w:rPr>
          <w:w w:val="105"/>
        </w:rPr>
        <w:t>hospitalizations</w:t>
      </w:r>
      <w:r>
        <w:rPr>
          <w:spacing w:val="19"/>
          <w:w w:val="105"/>
        </w:rPr>
        <w:t> </w:t>
      </w:r>
      <w:r>
        <w:rPr>
          <w:w w:val="105"/>
        </w:rPr>
        <w:t>for</w:t>
      </w:r>
      <w:r>
        <w:rPr>
          <w:spacing w:val="20"/>
          <w:w w:val="105"/>
        </w:rPr>
        <w:t> </w:t>
      </w:r>
      <w:r>
        <w:rPr>
          <w:w w:val="105"/>
        </w:rPr>
        <w:t>4</w:t>
      </w:r>
      <w:r>
        <w:rPr>
          <w:spacing w:val="19"/>
          <w:w w:val="105"/>
        </w:rPr>
        <w:t> </w:t>
      </w:r>
      <w:r>
        <w:rPr>
          <w:w w:val="105"/>
        </w:rPr>
        <w:t>residents</w:t>
      </w:r>
      <w:r>
        <w:rPr>
          <w:spacing w:val="20"/>
          <w:w w:val="105"/>
        </w:rPr>
        <w:t> </w:t>
      </w:r>
      <w:r>
        <w:rPr>
          <w:w w:val="105"/>
        </w:rPr>
        <w:t>during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tenure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90" w:after="0"/>
        <w:ind w:left="646" w:right="67" w:hanging="298"/>
        <w:jc w:val="left"/>
        <w:rPr>
          <w:sz w:val="18"/>
        </w:rPr>
      </w:pPr>
      <w:r>
        <w:rPr>
          <w:w w:val="105"/>
          <w:sz w:val="18"/>
        </w:rPr>
        <w:t>Developed and launched a patient journaling program with the clinical team 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structured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emotional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self-reporting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residents,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adopted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standing</w:t>
      </w:r>
    </w:p>
    <w:p>
      <w:pPr>
        <w:pStyle w:val="BodyText"/>
        <w:spacing w:before="25"/>
      </w:pPr>
      <w:r>
        <w:rPr>
          <w:w w:val="105"/>
        </w:rPr>
        <w:t>therapeutic</w:t>
      </w:r>
      <w:r>
        <w:rPr>
          <w:spacing w:val="36"/>
          <w:w w:val="105"/>
        </w:rPr>
        <w:t> </w:t>
      </w:r>
      <w:r>
        <w:rPr>
          <w:w w:val="105"/>
        </w:rPr>
        <w:t>support</w:t>
      </w:r>
      <w:r>
        <w:rPr>
          <w:spacing w:val="36"/>
          <w:w w:val="105"/>
        </w:rPr>
        <w:t> </w:t>
      </w:r>
      <w:r>
        <w:rPr>
          <w:spacing w:val="-4"/>
          <w:w w:val="105"/>
        </w:rPr>
        <w:t>tool</w:t>
      </w:r>
    </w:p>
    <w:p>
      <w:pPr>
        <w:pStyle w:val="BodyText"/>
        <w:spacing w:after="0"/>
        <w:sectPr>
          <w:type w:val="continuous"/>
          <w:pgSz w:w="11920" w:h="16860"/>
          <w:pgMar w:top="820" w:bottom="0" w:left="283" w:right="283"/>
          <w:cols w:num="2" w:equalWidth="0">
            <w:col w:w="3191" w:space="436"/>
            <w:col w:w="7727"/>
          </w:cols>
        </w:sect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98" w:after="0"/>
        <w:ind w:left="646" w:right="273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2396073</wp:posOffset>
                </wp:positionH>
                <wp:positionV relativeFrom="page">
                  <wp:posOffset>10382250</wp:posOffset>
                </wp:positionV>
                <wp:extent cx="5172710" cy="32258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172710" cy="322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72710" h="322580">
                              <a:moveTo>
                                <a:pt x="0" y="322326"/>
                              </a:moveTo>
                              <a:lnTo>
                                <a:pt x="5172110" y="322326"/>
                              </a:lnTo>
                              <a:lnTo>
                                <a:pt x="5172110" y="0"/>
                              </a:lnTo>
                              <a:lnTo>
                                <a:pt x="0" y="0"/>
                              </a:lnTo>
                              <a:lnTo>
                                <a:pt x="0" y="3223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C936D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8.667221pt;margin-top:817.5pt;width:407.252761pt;height:25.380013pt;mso-position-horizontal-relative:page;mso-position-vertical-relative:page;z-index:15728640" id="docshape1" filled="true" fillcolor="#bc936d" stroked="false">
                <v:fill opacity="32899f" type="solid"/>
                <w10:wrap type="none"/>
              </v:rect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2870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287000"/>
                          <a:chExt cx="7568565" cy="102870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52700">
                                <a:moveTo>
                                  <a:pt x="7568183" y="2552699"/>
                                </a:moveTo>
                                <a:lnTo>
                                  <a:pt x="0" y="2552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552699"/>
                            <a:ext cx="5168265" cy="773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7734300">
                                <a:moveTo>
                                  <a:pt x="5167883" y="7734299"/>
                                </a:moveTo>
                                <a:lnTo>
                                  <a:pt x="0" y="77342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773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10pt;mso-position-horizontal-relative:page;mso-position-vertical-relative:page;z-index:-15790592" id="docshapegroup2" coordorigin="0,0" coordsize="11919,16200">
                <v:rect style="position:absolute;left:0;top:0;width:11919;height:4020" id="docshape3" filled="true" fillcolor="#424242" stroked="false">
                  <v:fill type="solid"/>
                </v:rect>
                <v:rect style="position:absolute;left:3780;top:4020;width:8139;height:12180" id="docshape4" filled="true" fillcolor="#bc936d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w w:val="105"/>
          <w:sz w:val="18"/>
        </w:rPr>
        <w:t>Medication reminder assistance (under RN</w:t>
      </w:r>
    </w:p>
    <w:p>
      <w:pPr>
        <w:pStyle w:val="BodyText"/>
        <w:spacing w:before="25"/>
      </w:pPr>
      <w:r>
        <w:rPr>
          <w:spacing w:val="-2"/>
          <w:w w:val="105"/>
        </w:rPr>
        <w:t>supervision)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89" w:after="0"/>
        <w:ind w:left="646" w:right="38" w:hanging="298"/>
        <w:jc w:val="left"/>
        <w:rPr>
          <w:sz w:val="18"/>
        </w:rPr>
      </w:pPr>
      <w:r>
        <w:rPr>
          <w:w w:val="105"/>
          <w:sz w:val="18"/>
        </w:rPr>
        <w:t>Therapeutic relationship building with psychiatric</w:t>
      </w:r>
    </w:p>
    <w:p>
      <w:pPr>
        <w:pStyle w:val="BodyText"/>
        <w:spacing w:before="25"/>
      </w:pPr>
      <w:r>
        <w:rPr>
          <w:spacing w:val="-2"/>
          <w:w w:val="105"/>
        </w:rPr>
        <w:t>patients</w:t>
      </w:r>
    </w:p>
    <w:p>
      <w:pPr>
        <w:pStyle w:val="Heading2"/>
        <w:spacing w:before="168"/>
        <w:ind w:left="349"/>
      </w:pPr>
      <w:r>
        <w:rPr/>
        <w:br w:type="column"/>
      </w:r>
      <w:r>
        <w:rPr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208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(CNA)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Illinois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(BLS)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Association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20" w:bottom="0" w:left="283" w:right="283"/>
          <w:cols w:num="2" w:equalWidth="0">
            <w:col w:w="2790" w:space="595"/>
            <w:col w:w="7969"/>
          </w:cols>
        </w:sectPr>
      </w:pPr>
    </w:p>
    <w:p>
      <w:pPr>
        <w:pStyle w:val="BodyText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2396073</wp:posOffset>
                </wp:positionH>
                <wp:positionV relativeFrom="page">
                  <wp:posOffset>0</wp:posOffset>
                </wp:positionV>
                <wp:extent cx="5172710" cy="1070483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5172710" cy="10704830"/>
                          <a:chExt cx="5172710" cy="1070483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-2" y="0"/>
                            <a:ext cx="517271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10704830">
                                <a:moveTo>
                                  <a:pt x="51721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76304"/>
                                </a:lnTo>
                                <a:lnTo>
                                  <a:pt x="0" y="10704576"/>
                                </a:lnTo>
                                <a:lnTo>
                                  <a:pt x="5172100" y="10704576"/>
                                </a:lnTo>
                                <a:lnTo>
                                  <a:pt x="5172100" y="5176304"/>
                                </a:lnTo>
                                <a:lnTo>
                                  <a:pt x="51721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225" y="323849"/>
                            <a:ext cx="5168265" cy="72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723900">
                                <a:moveTo>
                                  <a:pt x="5167883" y="723899"/>
                                </a:moveTo>
                                <a:lnTo>
                                  <a:pt x="0" y="7238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723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225" y="323849"/>
                            <a:ext cx="516826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819150">
                                <a:moveTo>
                                  <a:pt x="5167883" y="819149"/>
                                </a:moveTo>
                                <a:lnTo>
                                  <a:pt x="0" y="8191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819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8.667221pt;margin-top:-.000004pt;width:407.3pt;height:842.9pt;mso-position-horizontal-relative:page;mso-position-vertical-relative:page;z-index:15730176" id="docshapegroup5" coordorigin="3773,0" coordsize="8146,16858">
                <v:shape style="position:absolute;left:3773;top:0;width:8146;height:16858" id="docshape6" coordorigin="3773,0" coordsize="8146,16858" path="m11918,0l3773,0,3773,8152,3773,16858,11918,16858,11918,8152,11918,0xe" filled="true" fillcolor="#bc936d" stroked="false">
                  <v:path arrowok="t"/>
                  <v:fill opacity="32899f" type="solid"/>
                </v:shape>
                <v:rect style="position:absolute;left:3780;top:510;width:8139;height:1140" id="docshape7" filled="true" fillcolor="#ffffff" stroked="false">
                  <v:fill type="solid"/>
                </v:rect>
                <v:rect style="position:absolute;left:3780;top:510;width:8139;height:1290" id="docshape8" filled="true" fillcolor="#bc936d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41"/>
        <w:ind w:left="0"/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0" w:after="0"/>
        <w:ind w:left="646" w:right="8102" w:hanging="298"/>
        <w:jc w:val="left"/>
        <w:rPr>
          <w:sz w:val="18"/>
        </w:rPr>
      </w:pPr>
      <w:r>
        <w:rPr>
          <w:w w:val="105"/>
          <w:sz w:val="18"/>
        </w:rPr>
        <w:t>Interdisciplinary mental health team collaboration</w:t>
      </w:r>
    </w:p>
    <w:sectPr>
      <w:pgSz w:w="11920" w:h="16860"/>
      <w:pgMar w:top="0" w:bottom="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9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7"/>
      <w:ind w:left="12" w:right="9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2026-03-25T15:58:36Z</dcterms:created>
  <dcterms:modified xsi:type="dcterms:W3CDTF">2026-03-25T15:58:36Z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2026-03-25T00:00:00Z</vt:filetime>
  </property>
  <property fmtid="{D5CDD505-2E9C-101B-9397-08002B2CF9AE}" pid="5" name="Producer">
    <vt:lpwstr>pdf-merger-js</vt:lpwstr>
  </property>
</Properties>
</file>