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Nathaniel</w:t>
      </w:r>
      <w:r>
        <w:rPr>
          <w:b/>
          <w:color w:val="FFFFFF"/>
          <w:spacing w:val="34"/>
          <w:sz w:val="74"/>
        </w:rPr>
        <w:t> </w:t>
      </w:r>
      <w:r>
        <w:rPr>
          <w:color w:val="FFFFFF"/>
          <w:spacing w:val="9"/>
          <w:sz w:val="74"/>
        </w:rPr>
        <w:t>Green</w:t>
      </w:r>
    </w:p>
    <w:p>
      <w:pPr>
        <w:pStyle w:val="Heading2"/>
      </w:pPr>
      <w:r>
        <w:rPr>
          <w:color w:val="FFFFFF"/>
        </w:rPr>
        <w:t>Junior</w:t>
      </w:r>
      <w:r>
        <w:rPr>
          <w:color w:val="FFFFFF"/>
          <w:spacing w:val="-6"/>
        </w:rPr>
        <w:t> </w:t>
      </w:r>
      <w:r>
        <w:rPr>
          <w:color w:val="FFFFFF"/>
        </w:rPr>
        <w:t>Accounting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93"/>
        <w:ind w:left="448" w:right="66" w:firstLine="0"/>
        <w:jc w:val="left"/>
        <w:rPr>
          <w:sz w:val="16"/>
        </w:rPr>
      </w:pPr>
      <w:r>
        <w:rPr>
          <w:color w:val="FFFFFF"/>
          <w:w w:val="105"/>
          <w:sz w:val="16"/>
        </w:rPr>
        <w:t>Motivated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junior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Bachelor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Science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Finance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2+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accounts reconciliation,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reporting,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ledger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management.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QuickBooks,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Excel,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accounts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payable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processing. Demonstrates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consistent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accuracy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entry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environments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analytical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skills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identifying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resolving discrepancies.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Committed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career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precision,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efficiency,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continuous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improvement.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2"/>
        <w:ind w:left="0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2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45818F"/>
          <w:spacing w:val="4"/>
          <w:w w:val="90"/>
          <w:sz w:val="28"/>
        </w:rPr>
        <w:t>Professional</w:t>
      </w:r>
      <w:r>
        <w:rPr>
          <w:b/>
          <w:smallCaps/>
          <w:color w:val="45818F"/>
          <w:spacing w:val="55"/>
          <w:sz w:val="28"/>
        </w:rPr>
        <w:t> </w:t>
      </w:r>
      <w:r>
        <w:rPr>
          <w:b/>
          <w:smallCaps/>
          <w:color w:val="45818F"/>
          <w:spacing w:val="-2"/>
          <w:w w:val="95"/>
          <w:sz w:val="28"/>
        </w:rPr>
        <w:t>Experience</w:t>
      </w:r>
    </w:p>
    <w:p>
      <w:pPr>
        <w:pStyle w:val="BodyText"/>
        <w:spacing w:before="40"/>
        <w:ind w:left="0"/>
        <w:rPr>
          <w:b/>
          <w:sz w:val="20"/>
        </w:rPr>
      </w:pPr>
    </w:p>
    <w:p>
      <w:pPr>
        <w:pStyle w:val="BodyText"/>
        <w:spacing w:line="268" w:lineRule="auto" w:before="1"/>
        <w:ind w:left="170" w:right="1097"/>
      </w:pPr>
      <w:r>
        <w:rPr>
          <w:w w:val="105"/>
        </w:rPr>
        <w:t>Junior Accounting Assistant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Pinnacle Financial Services , Boston, MA March 2022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95"/>
        <w:ind w:left="0"/>
      </w:pPr>
    </w:p>
    <w:p>
      <w:pPr>
        <w:pStyle w:val="BodyText"/>
        <w:spacing w:line="609" w:lineRule="auto" w:before="1"/>
        <w:ind w:left="597" w:right="111"/>
      </w:pPr>
      <w:hyperlink r:id="rId5">
        <w:r>
          <w:rPr>
            <w:color w:val="424242"/>
            <w:spacing w:val="-2"/>
          </w:rPr>
          <w:t>email@example.com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Boston, MA</w:t>
      </w:r>
    </w:p>
    <w:p>
      <w:pPr>
        <w:pStyle w:val="Heading1"/>
        <w:spacing w:before="129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1"/>
        <w:ind w:left="0"/>
        <w:rPr>
          <w:b/>
          <w:sz w:val="20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Bachelor of Science in Finance Northeastern University, Boston, MA May 2021</w:t>
      </w:r>
    </w:p>
    <w:p>
      <w:pPr>
        <w:pStyle w:val="BodyText"/>
        <w:spacing w:before="42"/>
        <w:ind w:left="0"/>
        <w:rPr>
          <w:sz w:val="16"/>
        </w:rPr>
      </w:pPr>
    </w:p>
    <w:p>
      <w:pPr>
        <w:spacing w:before="0"/>
        <w:ind w:left="467" w:right="0" w:firstLine="0"/>
        <w:jc w:val="both"/>
        <w:rPr>
          <w:sz w:val="16"/>
        </w:rPr>
      </w:pPr>
      <w:r>
        <w:rPr>
          <w:color w:val="424242"/>
          <w:w w:val="105"/>
          <w:sz w:val="16"/>
        </w:rPr>
        <w:t>Relevant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Coursework:</w:t>
      </w:r>
    </w:p>
    <w:p>
      <w:pPr>
        <w:spacing w:line="273" w:lineRule="auto" w:before="93"/>
        <w:ind w:left="467" w:right="13" w:firstLine="0"/>
        <w:jc w:val="both"/>
        <w:rPr>
          <w:sz w:val="16"/>
        </w:rPr>
      </w:pPr>
      <w:r>
        <w:rPr>
          <w:color w:val="424242"/>
          <w:w w:val="105"/>
          <w:sz w:val="16"/>
        </w:rPr>
        <w:t>Financial Accounting, Corporate Finance, Auditing, Data Analysis for Finance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4" w:after="0"/>
        <w:ind w:left="355" w:right="41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Reconciled 50+ accounts monthly, ensuring accurate reporting for management and maintaining zero unresolved discrepancies over 2-year</w:t>
      </w:r>
    </w:p>
    <w:p>
      <w:pPr>
        <w:pStyle w:val="BodyText"/>
        <w:spacing w:before="25"/>
      </w:pPr>
      <w:r>
        <w:rPr>
          <w:spacing w:val="-2"/>
          <w:w w:val="105"/>
        </w:rPr>
        <w:t>tenure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0" w:after="0"/>
        <w:ind w:left="355" w:right="42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in creating monthly financial summaries for 8 department managers, improving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report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submission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times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standardized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reporting</w:t>
      </w:r>
    </w:p>
    <w:p>
      <w:pPr>
        <w:pStyle w:val="BodyText"/>
        <w:spacing w:before="25"/>
      </w:pPr>
      <w:r>
        <w:rPr>
          <w:spacing w:val="-2"/>
          <w:w w:val="105"/>
        </w:rPr>
        <w:t>template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8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QuickBooks data entry for all daily transactions, achieving a 99%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24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months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continuous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high-volume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7" w:after="0"/>
        <w:ind w:left="355" w:right="558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month-end close by preparing 20+ journal entries per cycle,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contributing to a 6-day close target met consistently each month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4" w:lineRule="auto" w:before="78" w:after="0"/>
        <w:ind w:left="355" w:right="42" w:hanging="298"/>
        <w:jc w:val="left"/>
        <w:rPr>
          <w:position w:val="-2"/>
          <w:sz w:val="31"/>
        </w:rPr>
      </w:pPr>
      <w:r>
        <w:rPr>
          <w:w w:val="105"/>
          <w:sz w:val="18"/>
        </w:rPr>
        <w:t>Prepared weekly expense reports for 5 departments, reconciling submissions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against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allocations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flagging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variances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5%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7" w:after="0"/>
        <w:ind w:left="355" w:right="503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 process 40+ vendor invoices weekly, maintaining a 98% on-time payment rate and zero duplicate payments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2979" w:space="1132"/>
            <w:col w:w="7101"/>
          </w:cols>
        </w:sectPr>
      </w:pPr>
    </w:p>
    <w:p>
      <w:pPr>
        <w:pStyle w:val="BodyText"/>
        <w:spacing w:line="205" w:lineRule="exact"/>
        <w:ind w:left="4001"/>
      </w:pPr>
      <w:r>
        <w:rPr>
          <w:w w:val="105"/>
        </w:rPr>
        <w:t>Finance</w:t>
      </w:r>
      <w:r>
        <w:rPr>
          <w:spacing w:val="8"/>
          <w:w w:val="105"/>
        </w:rPr>
        <w:t> </w:t>
      </w:r>
      <w:r>
        <w:rPr>
          <w:w w:val="105"/>
        </w:rPr>
        <w:t>Intern</w:t>
      </w:r>
      <w:r>
        <w:rPr>
          <w:spacing w:val="6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0"/>
          <w:w w:val="105"/>
          <w:position w:val="2"/>
        </w:rPr>
        <w:t> </w:t>
      </w:r>
      <w:r>
        <w:rPr>
          <w:w w:val="105"/>
        </w:rPr>
        <w:t>Boston</w:t>
      </w:r>
      <w:r>
        <w:rPr>
          <w:spacing w:val="8"/>
          <w:w w:val="105"/>
        </w:rPr>
        <w:t> </w:t>
      </w:r>
      <w:r>
        <w:rPr>
          <w:w w:val="105"/>
        </w:rPr>
        <w:t>Business</w:t>
      </w:r>
      <w:r>
        <w:rPr>
          <w:spacing w:val="10"/>
          <w:w w:val="105"/>
        </w:rPr>
        <w:t> </w:t>
      </w:r>
      <w:r>
        <w:rPr>
          <w:w w:val="105"/>
        </w:rPr>
        <w:t>Solutions</w:t>
      </w:r>
      <w:r>
        <w:rPr>
          <w:spacing w:val="10"/>
          <w:w w:val="105"/>
        </w:rPr>
        <w:t> </w:t>
      </w:r>
      <w:r>
        <w:rPr>
          <w:w w:val="105"/>
        </w:rPr>
        <w:t>,</w:t>
      </w:r>
      <w:r>
        <w:rPr>
          <w:spacing w:val="9"/>
          <w:w w:val="105"/>
        </w:rPr>
        <w:t> </w:t>
      </w:r>
      <w:r>
        <w:rPr>
          <w:w w:val="105"/>
        </w:rPr>
        <w:t>Boston,</w:t>
      </w:r>
      <w:r>
        <w:rPr>
          <w:spacing w:val="10"/>
          <w:w w:val="105"/>
        </w:rPr>
        <w:t> </w:t>
      </w:r>
      <w:r>
        <w:rPr>
          <w:spacing w:val="-7"/>
          <w:w w:val="105"/>
        </w:rPr>
        <w:t>MA</w:t>
      </w:r>
    </w:p>
    <w:p>
      <w:pPr>
        <w:pStyle w:val="BodyText"/>
        <w:spacing w:before="24"/>
        <w:ind w:left="4001"/>
      </w:pP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w w:val="105"/>
        </w:rPr>
        <w:t>2021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</w:sectPr>
      </w:pPr>
    </w:p>
    <w:p>
      <w:pPr>
        <w:pStyle w:val="Heading1"/>
        <w:spacing w:line="322" w:lineRule="exact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105"/>
        <w:ind w:left="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0" w:after="0"/>
        <w:ind w:left="467" w:right="589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Account reconciliation (50+ accounts monthly)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153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Financial reporting and summary </w:t>
      </w:r>
      <w:r>
        <w:rPr>
          <w:color w:val="424242"/>
          <w:spacing w:val="-2"/>
          <w:w w:val="105"/>
          <w:sz w:val="16"/>
        </w:rPr>
        <w:t>preparation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141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General ledger management and journal entries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0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QuickBooks data entry and record-</w:t>
      </w:r>
      <w:r>
        <w:rPr>
          <w:color w:val="424242"/>
          <w:spacing w:val="-2"/>
          <w:w w:val="105"/>
          <w:sz w:val="16"/>
        </w:rPr>
        <w:t>keeping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120" w:after="0"/>
        <w:ind w:left="355" w:right="49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Prepared expense reports and tracked budgets for 6 departments,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$8,000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unallocated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costs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systematic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reconciliation</w:t>
      </w:r>
    </w:p>
    <w:p>
      <w:pPr>
        <w:pStyle w:val="BodyText"/>
        <w:spacing w:before="40"/>
      </w:pPr>
      <w:r>
        <w:rPr>
          <w:spacing w:val="-2"/>
          <w:w w:val="105"/>
        </w:rPr>
        <w:t>reviews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75" w:after="0"/>
        <w:ind w:left="355" w:right="672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accounts payable team in processing 30+ invoices weekly, maintaining a 97% accuracy rate across 9-month internship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8" w:after="0"/>
        <w:ind w:left="355" w:right="697" w:hanging="298"/>
        <w:jc w:val="left"/>
        <w:rPr>
          <w:position w:val="-4"/>
          <w:sz w:val="31"/>
        </w:rPr>
      </w:pPr>
      <w:r>
        <w:rPr>
          <w:w w:val="105"/>
          <w:sz w:val="18"/>
        </w:rPr>
        <w:t>Analyzed financial records for compliance with company policies,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clean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outcome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major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findings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204" w:hanging="298"/>
        <w:jc w:val="left"/>
        <w:rPr>
          <w:position w:val="-4"/>
          <w:sz w:val="31"/>
        </w:rPr>
      </w:pPr>
      <w:r>
        <w:rPr>
          <w:w w:val="105"/>
          <w:sz w:val="18"/>
        </w:rPr>
        <w:t>Organized and digitized 18 months of archived financial records, improving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departmental file accessibility by 40%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161" w:space="949"/>
            <w:col w:w="7102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Accounts payable invoice </w:t>
      </w:r>
      <w:r>
        <w:rPr>
          <w:color w:val="424242"/>
          <w:spacing w:val="-2"/>
          <w:w w:val="105"/>
          <w:sz w:val="16"/>
        </w:rPr>
        <w:t>processing</w:t>
      </w:r>
    </w:p>
    <w:p>
      <w:pPr>
        <w:pStyle w:val="Heading1"/>
        <w:spacing w:before="162"/>
        <w:ind w:left="170"/>
      </w:pPr>
      <w:r>
        <w:rPr>
          <w:b w:val="0"/>
        </w:rPr>
        <w:br w:type="column"/>
      </w:r>
      <w:r>
        <w:rPr>
          <w:smallCaps/>
          <w:color w:val="45818F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2473" w:space="1247"/>
            <w:col w:w="7492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14" w:after="0"/>
        <w:ind w:left="467" w:right="220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9772649"/>
                            <a:ext cx="226695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933450">
                                <a:moveTo>
                                  <a:pt x="0" y="933449"/>
                                </a:moveTo>
                                <a:lnTo>
                                  <a:pt x="2266949" y="9334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3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52700">
                                <a:moveTo>
                                  <a:pt x="7568183" y="2552699"/>
                                </a:moveTo>
                                <a:lnTo>
                                  <a:pt x="0" y="2552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5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552699"/>
                            <a:ext cx="2266950" cy="721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219950">
                                <a:moveTo>
                                  <a:pt x="2266950" y="4114800"/>
                                </a:moveTo>
                                <a:lnTo>
                                  <a:pt x="0" y="4114800"/>
                                </a:lnTo>
                                <a:lnTo>
                                  <a:pt x="0" y="7219950"/>
                                </a:lnTo>
                                <a:lnTo>
                                  <a:pt x="2266950" y="7219950"/>
                                </a:lnTo>
                                <a:lnTo>
                                  <a:pt x="2266950" y="4114800"/>
                                </a:lnTo>
                                <a:close/>
                              </a:path>
                              <a:path w="2266950" h="7219950">
                                <a:moveTo>
                                  <a:pt x="2266950" y="2295525"/>
                                </a:moveTo>
                                <a:lnTo>
                                  <a:pt x="0" y="2295525"/>
                                </a:lnTo>
                                <a:lnTo>
                                  <a:pt x="0" y="3743325"/>
                                </a:lnTo>
                                <a:lnTo>
                                  <a:pt x="2266950" y="3743325"/>
                                </a:lnTo>
                                <a:lnTo>
                                  <a:pt x="2266950" y="2295525"/>
                                </a:lnTo>
                                <a:close/>
                              </a:path>
                              <a:path w="2266950" h="721995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1924050"/>
                                </a:lnTo>
                                <a:lnTo>
                                  <a:pt x="2266950" y="1924050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21995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9527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29493" y="3321748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4575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7718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11479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4767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9493" y="4845748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62960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29493" y="6665022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1" coordorigin="0,0" coordsize="11919,16860">
                <v:rect style="position:absolute;left:255;top:15390;width:3570;height:1470" id="docshape2" filled="true" fillcolor="#a2c2c7" stroked="false">
                  <v:fill type="solid"/>
                </v:rect>
                <v:rect style="position:absolute;left:0;top:0;width:11919;height:4020" id="docshape3" filled="true" fillcolor="#424242" stroked="false">
                  <v:fill type="solid"/>
                </v:rect>
                <v:shape style="position:absolute;left:254;top:4020;width:3570;height:11370" id="docshape4" coordorigin="255,4020" coordsize="3570,11370" path="m3825,10500l255,10500,255,15390,3825,15390,3825,10500xm3825,7635l255,7635,255,9915,3825,9915,3825,7635xm3825,5235l255,5235,255,7050,3825,7050,3825,5235xm3825,4020l255,4020,255,4650,3825,4650,3825,4020xe" filled="true" fillcolor="#a2c2c7" stroked="false">
                  <v:path arrowok="t"/>
                  <v:fill type="solid"/>
                </v:shape>
                <v:rect style="position:absolute;left:0;top:4650;width:4020;height:585" id="docshape5" filled="true" fillcolor="#45818f" stroked="false">
                  <v:fill type="solid"/>
                </v:rect>
                <v:shape style="position:absolute;left:3825;top:5231;width:194;height:398" id="docshape6" coordorigin="3826,5231" coordsize="194,398" path="m3826,5629l3826,5231,4019,5231,3826,5629xe" filled="true" fillcolor="#12505d" stroked="false">
                  <v:path arrowok="t"/>
                  <v:fill type="solid"/>
                </v:shape>
                <v:shape style="position:absolute;left:600;top:5445;width:255;height:255" type="#_x0000_t75" id="docshape7" stroked="false">
                  <v:imagedata r:id="rId6" o:title=""/>
                </v:shape>
                <v:shape style="position:absolute;left:600;top:5940;width:255;height:300" type="#_x0000_t75" id="docshape8" stroked="false">
                  <v:imagedata r:id="rId7" o:title=""/>
                </v:shape>
                <v:shape style="position:absolute;left:600;top:6480;width:255;height:263" type="#_x0000_t75" id="docshape9" stroked="false">
                  <v:imagedata r:id="rId8" o:title=""/>
                </v:shape>
                <v:rect style="position:absolute;left:0;top:7050;width:4020;height:585" id="docshape10" filled="true" fillcolor="#45818f" stroked="false">
                  <v:fill type="solid"/>
                </v:rect>
                <v:shape style="position:absolute;left:3825;top:7631;width:194;height:398" id="docshape11" coordorigin="3826,7631" coordsize="194,398" path="m3826,8029l3826,7631,4019,7631,3826,8029xe" filled="true" fillcolor="#12505d" stroked="false">
                  <v:path arrowok="t"/>
                  <v:fill type="solid"/>
                </v:shape>
                <v:rect style="position:absolute;left:0;top:9915;width:4020;height:585" id="docshape12" filled="true" fillcolor="#45818f" stroked="false">
                  <v:fill type="solid"/>
                </v:rect>
                <v:shape style="position:absolute;left:3825;top:10496;width:194;height:398" id="docshape13" coordorigin="3826,10496" coordsize="194,398" path="m3826,10894l3826,10496,4019,10496,3826,10894xe" filled="true" fillcolor="#12505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Budget tracking and expense report preparation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47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Microsoft Excel (formulas, pivot </w:t>
      </w:r>
      <w:r>
        <w:rPr>
          <w:color w:val="424242"/>
          <w:spacing w:val="-2"/>
          <w:w w:val="105"/>
          <w:sz w:val="16"/>
        </w:rPr>
        <w:t>tables)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Compliance review and records </w:t>
      </w:r>
      <w:r>
        <w:rPr>
          <w:color w:val="424242"/>
          <w:spacing w:val="-2"/>
          <w:w w:val="105"/>
          <w:sz w:val="16"/>
        </w:rPr>
        <w:t>organization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169" w:after="0"/>
        <w:ind w:left="466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QuickBooks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Online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User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Intuit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November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sectPr>
      <w:type w:val="continuous"/>
      <w:pgSz w:w="11920" w:h="16860"/>
      <w:pgMar w:top="820" w:bottom="280" w:left="425" w:right="283"/>
      <w:cols w:num="2" w:equalWidth="0">
        <w:col w:w="2946" w:space="886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4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7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0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3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7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35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2026-03-21T02:26:15Z</dcterms:created>
  <dcterms:modified xsi:type="dcterms:W3CDTF">2026-03-21T02:26:15Z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