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843" w:lineRule="exact" w:before="0"/>
        <w:ind w:left="3968" w:right="15" w:firstLine="0"/>
        <w:jc w:val="center"/>
        <w:rPr>
          <w:sz w:val="78"/>
        </w:rPr>
      </w:pPr>
      <w:r>
        <w:rPr>
          <w:b/>
          <w:color w:val="FFFFFF"/>
          <w:spacing w:val="10"/>
          <w:sz w:val="78"/>
        </w:rPr>
        <w:t>Drew</w:t>
      </w:r>
      <w:r>
        <w:rPr>
          <w:b/>
          <w:color w:val="FFFFFF"/>
          <w:spacing w:val="32"/>
          <w:sz w:val="78"/>
        </w:rPr>
        <w:t> </w:t>
      </w:r>
      <w:r>
        <w:rPr>
          <w:color w:val="FFFFFF"/>
          <w:spacing w:val="10"/>
          <w:sz w:val="78"/>
        </w:rPr>
        <w:t>Thompson</w:t>
      </w:r>
    </w:p>
    <w:p>
      <w:pPr>
        <w:pStyle w:val="Heading1"/>
        <w:spacing w:before="221"/>
        <w:ind w:left="3968"/>
        <w:jc w:val="center"/>
      </w:pPr>
      <w:r>
        <w:rPr>
          <w:color w:val="FFFFFF"/>
          <w:spacing w:val="-2"/>
        </w:rPr>
        <w:t>Transportation</w:t>
      </w:r>
      <w:r>
        <w:rPr>
          <w:color w:val="FFFFFF"/>
          <w:spacing w:val="3"/>
        </w:rPr>
        <w:t> </w:t>
      </w:r>
      <w:r>
        <w:rPr>
          <w:color w:val="FFFFFF"/>
          <w:spacing w:val="-2"/>
        </w:rPr>
        <w:t>Architect</w:t>
      </w:r>
    </w:p>
    <w:p>
      <w:pPr>
        <w:spacing w:line="249" w:lineRule="auto" w:before="162"/>
        <w:ind w:left="4065" w:right="311" w:firstLine="0"/>
        <w:jc w:val="left"/>
        <w:rPr>
          <w:b/>
          <w:sz w:val="20"/>
        </w:rPr>
      </w:pPr>
      <w:r>
        <w:rPr>
          <w:b/>
          <w:color w:val="FFFFFF"/>
          <w:sz w:val="20"/>
        </w:rPr>
        <w:t>Transportation architect with 11+ years of experience designing transit hubs, bridges, and mass transit infrastructure for public agencies and private transportation clients. Strong background in DOT regulatory compliance, trafﬁc ﬂow modeling, and ADA accessibility integration.</w:t>
      </w:r>
    </w:p>
    <w:p>
      <w:pPr>
        <w:pStyle w:val="Heading3"/>
        <w:spacing w:line="249" w:lineRule="auto"/>
      </w:pPr>
      <w:r>
        <w:rPr>
          <w:color w:val="FFFFFF"/>
        </w:rPr>
        <w:t>Proven track record of reducing congestion by 35% in high-trafﬁc zones, coordinating with</w:t>
      </w:r>
    </w:p>
    <w:p>
      <w:pPr>
        <w:pStyle w:val="BodyText"/>
        <w:rPr>
          <w:b/>
        </w:rPr>
      </w:pPr>
    </w:p>
    <w:p>
      <w:pPr>
        <w:pStyle w:val="BodyText"/>
        <w:spacing w:before="133"/>
        <w:rPr>
          <w:b/>
        </w:rPr>
      </w:pPr>
    </w:p>
    <w:p>
      <w:pPr>
        <w:pStyle w:val="BodyText"/>
        <w:spacing w:after="0"/>
        <w:rPr>
          <w:b/>
        </w:rPr>
        <w:sectPr>
          <w:type w:val="continuous"/>
          <w:pgSz w:w="11920" w:h="16860"/>
          <w:pgMar w:top="880" w:bottom="280" w:left="566" w:right="141"/>
        </w:sectPr>
      </w:pPr>
    </w:p>
    <w:p>
      <w:pPr>
        <w:spacing w:before="148"/>
        <w:ind w:left="921" w:right="0" w:firstLine="0"/>
        <w:jc w:val="left"/>
        <w:rPr>
          <w:sz w:val="18"/>
        </w:rPr>
      </w:pPr>
      <w:r>
        <w:rPr>
          <w:sz w:val="18"/>
        </w:rPr>
        <w:t>Houston,</w:t>
      </w:r>
      <w:r>
        <w:rPr>
          <w:spacing w:val="51"/>
          <w:sz w:val="18"/>
        </w:rPr>
        <w:t> </w:t>
      </w:r>
      <w:r>
        <w:rPr>
          <w:spacing w:val="-5"/>
          <w:sz w:val="18"/>
        </w:rPr>
        <w:t>TX</w:t>
      </w:r>
    </w:p>
    <w:p>
      <w:pPr>
        <w:pStyle w:val="BodyText"/>
        <w:rPr>
          <w:sz w:val="18"/>
        </w:rPr>
      </w:pPr>
    </w:p>
    <w:p>
      <w:pPr>
        <w:pStyle w:val="BodyText"/>
        <w:spacing w:before="38"/>
        <w:rPr>
          <w:sz w:val="18"/>
        </w:rPr>
      </w:pPr>
    </w:p>
    <w:p>
      <w:pPr>
        <w:spacing w:before="1"/>
        <w:ind w:left="921" w:right="0" w:firstLine="0"/>
        <w:jc w:val="left"/>
        <w:rPr>
          <w:sz w:val="18"/>
        </w:rPr>
      </w:pPr>
      <w:r>
        <w:rPr>
          <w:w w:val="105"/>
          <w:sz w:val="18"/>
        </w:rPr>
        <w:t>(123)</w:t>
      </w:r>
      <w:r>
        <w:rPr>
          <w:spacing w:val="14"/>
          <w:w w:val="105"/>
          <w:sz w:val="18"/>
        </w:rPr>
        <w:t> </w:t>
      </w:r>
      <w:r>
        <w:rPr>
          <w:w w:val="105"/>
          <w:sz w:val="18"/>
        </w:rPr>
        <w:t>456-</w:t>
      </w:r>
      <w:r>
        <w:rPr>
          <w:spacing w:val="-4"/>
          <w:w w:val="105"/>
          <w:sz w:val="18"/>
        </w:rPr>
        <w:t>7890</w:t>
      </w:r>
    </w:p>
    <w:p>
      <w:pPr>
        <w:pStyle w:val="Heading2"/>
        <w:spacing w:before="61"/>
        <w:ind w:left="1144"/>
      </w:pPr>
      <w:r>
        <w:rPr>
          <w:b w:val="0"/>
        </w:rPr>
        <w:br w:type="column"/>
      </w:r>
      <w:r>
        <w:rPr>
          <w:color w:val="A64D78"/>
        </w:rPr>
        <w:t>PROFESSIONAL</w:t>
      </w:r>
      <w:r>
        <w:rPr>
          <w:color w:val="A64D78"/>
          <w:spacing w:val="39"/>
        </w:rPr>
        <w:t> </w:t>
      </w:r>
      <w:r>
        <w:rPr>
          <w:color w:val="A64D78"/>
          <w:spacing w:val="-2"/>
        </w:rPr>
        <w:t>EXPERIENCE</w:t>
      </w:r>
    </w:p>
    <w:p>
      <w:pPr>
        <w:pStyle w:val="BodyText"/>
        <w:spacing w:before="105"/>
        <w:rPr>
          <w:b/>
          <w:sz w:val="24"/>
        </w:rPr>
      </w:pPr>
    </w:p>
    <w:p>
      <w:pPr>
        <w:spacing w:before="0"/>
        <w:ind w:left="921" w:right="0" w:firstLine="0"/>
        <w:jc w:val="left"/>
        <w:rPr>
          <w:sz w:val="20"/>
        </w:rPr>
      </w:pPr>
      <w:r>
        <w:rPr>
          <w:sz w:val="20"/>
        </w:rPr>
        <w:t>TRANSPORTATION</w:t>
      </w:r>
      <w:r>
        <w:rPr>
          <w:spacing w:val="18"/>
          <w:sz w:val="20"/>
        </w:rPr>
        <w:t> </w:t>
      </w:r>
      <w:r>
        <w:rPr>
          <w:sz w:val="20"/>
        </w:rPr>
        <w:t>ARCHITECT</w:t>
      </w:r>
      <w:r>
        <w:rPr>
          <w:spacing w:val="75"/>
          <w:w w:val="150"/>
          <w:sz w:val="20"/>
        </w:rPr>
        <w:t> </w:t>
      </w:r>
      <w:r>
        <w:rPr>
          <w:position w:val="2"/>
          <w:sz w:val="20"/>
        </w:rPr>
        <w:t>|</w:t>
      </w:r>
      <w:r>
        <w:rPr>
          <w:spacing w:val="27"/>
          <w:position w:val="2"/>
          <w:sz w:val="20"/>
        </w:rPr>
        <w:t> </w:t>
      </w:r>
      <w:r>
        <w:rPr>
          <w:sz w:val="20"/>
        </w:rPr>
        <w:t>TEXAS</w:t>
      </w:r>
      <w:r>
        <w:rPr>
          <w:spacing w:val="33"/>
          <w:sz w:val="20"/>
        </w:rPr>
        <w:t> </w:t>
      </w:r>
      <w:r>
        <w:rPr>
          <w:spacing w:val="-5"/>
          <w:sz w:val="20"/>
        </w:rPr>
        <w:t>DOT</w:t>
      </w:r>
    </w:p>
    <w:p>
      <w:pPr>
        <w:spacing w:before="20"/>
        <w:ind w:left="921" w:right="0" w:firstLine="0"/>
        <w:jc w:val="left"/>
        <w:rPr>
          <w:sz w:val="20"/>
        </w:rPr>
      </w:pPr>
      <w:r>
        <w:rPr>
          <w:sz w:val="20"/>
        </w:rPr>
        <w:t>HOUSTON,</w:t>
      </w:r>
      <w:r>
        <w:rPr>
          <w:spacing w:val="7"/>
          <w:sz w:val="20"/>
        </w:rPr>
        <w:t> </w:t>
      </w:r>
      <w:r>
        <w:rPr>
          <w:sz w:val="20"/>
        </w:rPr>
        <w:t>TX</w:t>
      </w:r>
      <w:r>
        <w:rPr>
          <w:spacing w:val="2"/>
          <w:sz w:val="20"/>
        </w:rPr>
        <w:t> </w:t>
      </w:r>
      <w:r>
        <w:rPr>
          <w:position w:val="2"/>
          <w:sz w:val="20"/>
        </w:rPr>
        <w:t>|</w:t>
      </w:r>
      <w:r>
        <w:rPr>
          <w:spacing w:val="3"/>
          <w:position w:val="2"/>
          <w:sz w:val="20"/>
        </w:rPr>
        <w:t> </w:t>
      </w:r>
      <w:r>
        <w:rPr>
          <w:sz w:val="20"/>
        </w:rPr>
        <w:t>JULY</w:t>
      </w:r>
      <w:r>
        <w:rPr>
          <w:spacing w:val="7"/>
          <w:sz w:val="20"/>
        </w:rPr>
        <w:t> </w:t>
      </w:r>
      <w:r>
        <w:rPr>
          <w:sz w:val="20"/>
        </w:rPr>
        <w:t>2015</w:t>
      </w:r>
      <w:r>
        <w:rPr>
          <w:spacing w:val="7"/>
          <w:sz w:val="20"/>
        </w:rPr>
        <w:t> </w:t>
      </w:r>
      <w:r>
        <w:rPr>
          <w:sz w:val="20"/>
        </w:rPr>
        <w:t>–</w:t>
      </w:r>
      <w:r>
        <w:rPr>
          <w:spacing w:val="8"/>
          <w:sz w:val="20"/>
        </w:rPr>
        <w:t> </w:t>
      </w:r>
      <w:r>
        <w:rPr>
          <w:spacing w:val="-2"/>
          <w:sz w:val="20"/>
        </w:rPr>
        <w:t>PRESENT</w:t>
      </w:r>
    </w:p>
    <w:p>
      <w:pPr>
        <w:spacing w:after="0"/>
        <w:jc w:val="left"/>
        <w:rPr>
          <w:sz w:val="20"/>
        </w:rPr>
        <w:sectPr>
          <w:type w:val="continuous"/>
          <w:pgSz w:w="11920" w:h="16860"/>
          <w:pgMar w:top="880" w:bottom="280" w:left="566" w:right="141"/>
          <w:cols w:num="2" w:equalWidth="0">
            <w:col w:w="2281" w:space="862"/>
            <w:col w:w="8070"/>
          </w:cols>
        </w:sectPr>
      </w:pPr>
    </w:p>
    <w:p>
      <w:pPr>
        <w:spacing w:before="185"/>
        <w:ind w:left="921" w:right="0" w:firstLine="0"/>
        <w:jc w:val="left"/>
        <w:rPr>
          <w:sz w:val="18"/>
        </w:rPr>
      </w:pPr>
      <w:hyperlink r:id="rId5">
        <w:r>
          <w:rPr>
            <w:spacing w:val="-2"/>
            <w:w w:val="105"/>
            <w:sz w:val="18"/>
          </w:rPr>
          <w:t>email@example.com</w:t>
        </w:r>
      </w:hyperlink>
    </w:p>
    <w:p>
      <w:pPr>
        <w:pStyle w:val="BodyText"/>
        <w:rPr>
          <w:sz w:val="18"/>
        </w:rPr>
      </w:pPr>
    </w:p>
    <w:p>
      <w:pPr>
        <w:pStyle w:val="BodyText"/>
        <w:spacing w:before="53"/>
        <w:rPr>
          <w:sz w:val="18"/>
        </w:rPr>
      </w:pPr>
    </w:p>
    <w:p>
      <w:pPr>
        <w:pStyle w:val="Heading1"/>
        <w:spacing w:before="1"/>
      </w:pPr>
      <w:r>
        <w:rPr>
          <w:color w:val="424242"/>
        </w:rPr>
        <w:t>KEY</w:t>
      </w:r>
      <w:r>
        <w:rPr>
          <w:color w:val="424242"/>
          <w:spacing w:val="12"/>
        </w:rPr>
        <w:t> </w:t>
      </w:r>
      <w:r>
        <w:rPr>
          <w:color w:val="424242"/>
          <w:spacing w:val="-2"/>
        </w:rPr>
        <w:t>SKILLS</w:t>
      </w:r>
    </w:p>
    <w:p>
      <w:pPr>
        <w:pStyle w:val="ListParagraph"/>
        <w:numPr>
          <w:ilvl w:val="0"/>
          <w:numId w:val="1"/>
        </w:numPr>
        <w:tabs>
          <w:tab w:pos="659" w:val="left" w:leader="none"/>
        </w:tabs>
        <w:spacing w:line="336" w:lineRule="exact" w:before="214" w:after="0"/>
        <w:ind w:left="659" w:right="0" w:hanging="296"/>
        <w:jc w:val="left"/>
        <w:rPr>
          <w:position w:val="-4"/>
          <w:sz w:val="31"/>
        </w:rPr>
      </w:pPr>
      <w:r>
        <w:rPr>
          <w:w w:val="105"/>
          <w:sz w:val="18"/>
        </w:rPr>
        <w:t>Transit</w:t>
      </w:r>
      <w:r>
        <w:rPr>
          <w:spacing w:val="9"/>
          <w:w w:val="105"/>
          <w:sz w:val="18"/>
        </w:rPr>
        <w:t> </w:t>
      </w:r>
      <w:r>
        <w:rPr>
          <w:w w:val="105"/>
          <w:sz w:val="18"/>
        </w:rPr>
        <w:t>hub</w:t>
      </w:r>
      <w:r>
        <w:rPr>
          <w:spacing w:val="10"/>
          <w:w w:val="105"/>
          <w:sz w:val="18"/>
        </w:rPr>
        <w:t> </w:t>
      </w:r>
      <w:r>
        <w:rPr>
          <w:w w:val="105"/>
          <w:sz w:val="18"/>
        </w:rPr>
        <w:t>and</w:t>
      </w:r>
      <w:r>
        <w:rPr>
          <w:spacing w:val="9"/>
          <w:w w:val="105"/>
          <w:sz w:val="18"/>
        </w:rPr>
        <w:t> </w:t>
      </w:r>
      <w:r>
        <w:rPr>
          <w:w w:val="105"/>
          <w:sz w:val="18"/>
        </w:rPr>
        <w:t>terminal</w:t>
      </w:r>
      <w:r>
        <w:rPr>
          <w:spacing w:val="10"/>
          <w:w w:val="105"/>
          <w:sz w:val="18"/>
        </w:rPr>
        <w:t> </w:t>
      </w:r>
      <w:r>
        <w:rPr>
          <w:spacing w:val="-2"/>
          <w:w w:val="105"/>
          <w:sz w:val="18"/>
        </w:rPr>
        <w:t>design</w:t>
      </w:r>
    </w:p>
    <w:p>
      <w:pPr>
        <w:pStyle w:val="ListParagraph"/>
        <w:numPr>
          <w:ilvl w:val="0"/>
          <w:numId w:val="1"/>
        </w:numPr>
        <w:tabs>
          <w:tab w:pos="659" w:val="left" w:leader="none"/>
          <w:tab w:pos="661" w:val="left" w:leader="none"/>
        </w:tabs>
        <w:spacing w:line="201" w:lineRule="auto" w:before="18" w:after="0"/>
        <w:ind w:left="661" w:right="642" w:hanging="298"/>
        <w:jc w:val="left"/>
        <w:rPr>
          <w:position w:val="-4"/>
          <w:sz w:val="31"/>
        </w:rPr>
      </w:pPr>
      <w:r>
        <w:rPr>
          <w:w w:val="105"/>
          <w:sz w:val="18"/>
        </w:rPr>
        <w:t>Bridge and infrastructure architectural design</w:t>
      </w:r>
    </w:p>
    <w:p>
      <w:pPr>
        <w:pStyle w:val="ListParagraph"/>
        <w:numPr>
          <w:ilvl w:val="0"/>
          <w:numId w:val="1"/>
        </w:numPr>
        <w:tabs>
          <w:tab w:pos="659" w:val="left" w:leader="none"/>
          <w:tab w:pos="661" w:val="left" w:leader="none"/>
        </w:tabs>
        <w:spacing w:line="189" w:lineRule="auto" w:before="93" w:after="0"/>
        <w:ind w:left="661" w:right="638" w:hanging="298"/>
        <w:jc w:val="left"/>
        <w:rPr>
          <w:position w:val="-4"/>
          <w:sz w:val="31"/>
        </w:rPr>
      </w:pPr>
      <w:r>
        <w:rPr>
          <w:w w:val="105"/>
          <w:sz w:val="18"/>
        </w:rPr>
        <w:t>Traffic flow modeling and </w:t>
      </w:r>
      <w:r>
        <w:rPr>
          <w:spacing w:val="-2"/>
          <w:w w:val="105"/>
          <w:sz w:val="18"/>
        </w:rPr>
        <w:t>simulation</w:t>
      </w:r>
    </w:p>
    <w:p>
      <w:pPr>
        <w:pStyle w:val="ListParagraph"/>
        <w:numPr>
          <w:ilvl w:val="0"/>
          <w:numId w:val="1"/>
        </w:numPr>
        <w:tabs>
          <w:tab w:pos="659" w:val="left" w:leader="none"/>
          <w:tab w:pos="661" w:val="left" w:leader="none"/>
        </w:tabs>
        <w:spacing w:line="189" w:lineRule="auto" w:before="95" w:after="0"/>
        <w:ind w:left="661" w:right="422" w:hanging="298"/>
        <w:jc w:val="left"/>
        <w:rPr>
          <w:position w:val="-4"/>
          <w:sz w:val="31"/>
        </w:rPr>
      </w:pPr>
      <w:r>
        <w:rPr>
          <w:w w:val="105"/>
          <w:sz w:val="18"/>
        </w:rPr>
        <w:t>DOT regulatory compliance and code adherence</w:t>
      </w:r>
    </w:p>
    <w:p>
      <w:pPr>
        <w:pStyle w:val="ListParagraph"/>
        <w:numPr>
          <w:ilvl w:val="0"/>
          <w:numId w:val="1"/>
        </w:numPr>
        <w:tabs>
          <w:tab w:pos="659" w:val="left" w:leader="none"/>
          <w:tab w:pos="661" w:val="left" w:leader="none"/>
        </w:tabs>
        <w:spacing w:line="189" w:lineRule="auto" w:before="110" w:after="0"/>
        <w:ind w:left="661" w:right="38" w:hanging="298"/>
        <w:jc w:val="left"/>
        <w:rPr>
          <w:position w:val="-4"/>
          <w:sz w:val="31"/>
        </w:rPr>
      </w:pPr>
      <w:r>
        <w:rPr>
          <w:w w:val="105"/>
          <w:sz w:val="18"/>
        </w:rPr>
        <w:t>ADA accessibility and</w:t>
      </w:r>
      <w:r>
        <w:rPr>
          <w:spacing w:val="80"/>
          <w:w w:val="105"/>
          <w:sz w:val="18"/>
        </w:rPr>
        <w:t> </w:t>
      </w:r>
      <w:r>
        <w:rPr>
          <w:w w:val="105"/>
          <w:sz w:val="18"/>
        </w:rPr>
        <w:t>pedestrian infrastructure design</w:t>
      </w:r>
    </w:p>
    <w:p>
      <w:pPr>
        <w:pStyle w:val="ListParagraph"/>
        <w:numPr>
          <w:ilvl w:val="0"/>
          <w:numId w:val="1"/>
        </w:numPr>
        <w:tabs>
          <w:tab w:pos="398" w:val="left" w:leader="none"/>
          <w:tab w:pos="400" w:val="left" w:leader="none"/>
        </w:tabs>
        <w:spacing w:line="230" w:lineRule="auto" w:before="163" w:after="0"/>
        <w:ind w:left="400" w:right="171" w:hanging="298"/>
        <w:jc w:val="left"/>
        <w:rPr>
          <w:position w:val="-2"/>
          <w:sz w:val="31"/>
        </w:rPr>
      </w:pPr>
      <w:r>
        <w:rPr/>
        <w:br w:type="column"/>
      </w:r>
      <w:r>
        <w:rPr>
          <w:w w:val="105"/>
          <w:sz w:val="20"/>
        </w:rPr>
        <w:t>Designed 2 regional transit hubs serving 25,000+ daily commuters and 4 vehicular and pedestrian bridges with combined construction values exceeding $65 million</w:t>
      </w:r>
    </w:p>
    <w:p>
      <w:pPr>
        <w:pStyle w:val="ListParagraph"/>
        <w:numPr>
          <w:ilvl w:val="0"/>
          <w:numId w:val="1"/>
        </w:numPr>
        <w:tabs>
          <w:tab w:pos="398" w:val="left" w:leader="none"/>
          <w:tab w:pos="400" w:val="left" w:leader="none"/>
        </w:tabs>
        <w:spacing w:line="230" w:lineRule="auto" w:before="56" w:after="0"/>
        <w:ind w:left="400" w:right="235" w:hanging="298"/>
        <w:jc w:val="left"/>
        <w:rPr>
          <w:position w:val="-2"/>
          <w:sz w:val="31"/>
        </w:rPr>
      </w:pPr>
      <w:r>
        <w:rPr>
          <w:w w:val="105"/>
          <w:sz w:val="20"/>
        </w:rPr>
        <w:t>Reduced traffic congestion in 3 high-traffic urban zones by 35% through evidence-based redesign of vehicle circulation, pedestrian pathways, and transit access points</w:t>
      </w:r>
    </w:p>
    <w:p>
      <w:pPr>
        <w:pStyle w:val="ListParagraph"/>
        <w:numPr>
          <w:ilvl w:val="0"/>
          <w:numId w:val="1"/>
        </w:numPr>
        <w:tabs>
          <w:tab w:pos="398" w:val="left" w:leader="none"/>
          <w:tab w:pos="400" w:val="left" w:leader="none"/>
        </w:tabs>
        <w:spacing w:line="230" w:lineRule="auto" w:before="57" w:after="0"/>
        <w:ind w:left="400" w:right="53" w:hanging="298"/>
        <w:jc w:val="left"/>
        <w:rPr>
          <w:position w:val="-2"/>
          <w:sz w:val="31"/>
        </w:rPr>
      </w:pPr>
      <w:r>
        <w:rPr>
          <w:w w:val="105"/>
          <w:sz w:val="20"/>
        </w:rPr>
        <w:t>Coordinated with structural, civil, and MEP engineering teams across</w:t>
      </w:r>
      <w:r>
        <w:rPr>
          <w:spacing w:val="40"/>
          <w:w w:val="105"/>
          <w:sz w:val="20"/>
        </w:rPr>
        <w:t> </w:t>
      </w:r>
      <w:r>
        <w:rPr>
          <w:w w:val="105"/>
          <w:sz w:val="20"/>
        </w:rPr>
        <w:t>6 large-scale infrastructure projects, managing 300+ design coordination meetings and resolving 200+ technical conflicts</w:t>
      </w:r>
    </w:p>
    <w:p>
      <w:pPr>
        <w:pStyle w:val="ListParagraph"/>
        <w:numPr>
          <w:ilvl w:val="0"/>
          <w:numId w:val="1"/>
        </w:numPr>
        <w:tabs>
          <w:tab w:pos="398" w:val="left" w:leader="none"/>
          <w:tab w:pos="400" w:val="left" w:leader="none"/>
        </w:tabs>
        <w:spacing w:line="237" w:lineRule="auto" w:before="48" w:after="0"/>
        <w:ind w:left="400" w:right="425" w:hanging="298"/>
        <w:jc w:val="left"/>
        <w:rPr>
          <w:position w:val="-2"/>
          <w:sz w:val="31"/>
        </w:rPr>
      </w:pPr>
      <w:r>
        <w:rPr>
          <w:w w:val="105"/>
          <w:sz w:val="20"/>
        </w:rPr>
        <w:t>Led public engagement process for 3 transit projects, presenting designs to community groups and elected officials totaling 400+ participants across 10 public meetings</w:t>
      </w:r>
    </w:p>
    <w:p>
      <w:pPr>
        <w:pStyle w:val="ListParagraph"/>
        <w:spacing w:after="0" w:line="237" w:lineRule="auto"/>
        <w:jc w:val="left"/>
        <w:rPr>
          <w:position w:val="-2"/>
          <w:sz w:val="31"/>
        </w:rPr>
        <w:sectPr>
          <w:type w:val="continuous"/>
          <w:pgSz w:w="11920" w:h="16860"/>
          <w:pgMar w:top="880" w:bottom="280" w:left="566" w:right="141"/>
          <w:cols w:num="2" w:equalWidth="0">
            <w:col w:w="3468" w:space="717"/>
            <w:col w:w="7028"/>
          </w:cols>
        </w:sectPr>
      </w:pPr>
    </w:p>
    <w:p>
      <w:pPr>
        <w:pStyle w:val="ListParagraph"/>
        <w:numPr>
          <w:ilvl w:val="1"/>
          <w:numId w:val="1"/>
        </w:numPr>
        <w:tabs>
          <w:tab w:pos="659" w:val="left" w:leader="none"/>
          <w:tab w:pos="661" w:val="left" w:leader="none"/>
        </w:tabs>
        <w:spacing w:line="189" w:lineRule="auto" w:before="95" w:after="0"/>
        <w:ind w:left="661" w:right="38" w:hanging="298"/>
        <w:jc w:val="left"/>
        <w:rPr>
          <w:position w:val="-4"/>
          <w:sz w:val="31"/>
        </w:rPr>
      </w:pPr>
      <w:r>
        <w:rPr>
          <w:w w:val="105"/>
          <w:sz w:val="18"/>
        </w:rPr>
        <w:t>Stakeholder and community </w:t>
      </w:r>
      <w:r>
        <w:rPr>
          <w:spacing w:val="-2"/>
          <w:w w:val="105"/>
          <w:sz w:val="18"/>
        </w:rPr>
        <w:t>coordination</w:t>
      </w:r>
    </w:p>
    <w:p>
      <w:pPr>
        <w:spacing w:before="42"/>
        <w:ind w:left="363" w:right="0" w:firstLine="0"/>
        <w:jc w:val="left"/>
        <w:rPr>
          <w:sz w:val="20"/>
        </w:rPr>
      </w:pPr>
      <w:r>
        <w:rPr/>
        <w:br w:type="column"/>
      </w:r>
      <w:r>
        <w:rPr>
          <w:sz w:val="20"/>
        </w:rPr>
        <w:t>DESIGN</w:t>
      </w:r>
      <w:r>
        <w:rPr>
          <w:spacing w:val="25"/>
          <w:sz w:val="20"/>
        </w:rPr>
        <w:t> </w:t>
      </w:r>
      <w:r>
        <w:rPr>
          <w:sz w:val="20"/>
        </w:rPr>
        <w:t>INTERN</w:t>
      </w:r>
      <w:r>
        <w:rPr>
          <w:spacing w:val="66"/>
          <w:w w:val="150"/>
          <w:sz w:val="20"/>
        </w:rPr>
        <w:t> </w:t>
      </w:r>
      <w:r>
        <w:rPr>
          <w:position w:val="2"/>
          <w:sz w:val="20"/>
        </w:rPr>
        <w:t>|</w:t>
      </w:r>
      <w:r>
        <w:rPr>
          <w:spacing w:val="19"/>
          <w:position w:val="2"/>
          <w:sz w:val="20"/>
        </w:rPr>
        <w:t> </w:t>
      </w:r>
      <w:r>
        <w:rPr>
          <w:sz w:val="20"/>
        </w:rPr>
        <w:t>PARSONS</w:t>
      </w:r>
      <w:r>
        <w:rPr>
          <w:spacing w:val="26"/>
          <w:sz w:val="20"/>
        </w:rPr>
        <w:t> </w:t>
      </w:r>
      <w:r>
        <w:rPr>
          <w:spacing w:val="-2"/>
          <w:sz w:val="20"/>
        </w:rPr>
        <w:t>CORPORATION</w:t>
      </w:r>
    </w:p>
    <w:p>
      <w:pPr>
        <w:spacing w:before="20"/>
        <w:ind w:left="363" w:right="0" w:firstLine="0"/>
        <w:jc w:val="left"/>
        <w:rPr>
          <w:sz w:val="20"/>
        </w:rPr>
      </w:pPr>
      <w:r>
        <w:rPr>
          <w:sz w:val="20"/>
        </w:rPr>
        <w:t>HOUSTON,</w:t>
      </w:r>
      <w:r>
        <w:rPr>
          <w:spacing w:val="10"/>
          <w:sz w:val="20"/>
        </w:rPr>
        <w:t> </w:t>
      </w:r>
      <w:r>
        <w:rPr>
          <w:sz w:val="20"/>
        </w:rPr>
        <w:t>TX</w:t>
      </w:r>
      <w:r>
        <w:rPr>
          <w:spacing w:val="66"/>
          <w:sz w:val="20"/>
        </w:rPr>
        <w:t> </w:t>
      </w:r>
      <w:r>
        <w:rPr>
          <w:position w:val="2"/>
          <w:sz w:val="20"/>
        </w:rPr>
        <w:t>|</w:t>
      </w:r>
      <w:r>
        <w:rPr>
          <w:spacing w:val="5"/>
          <w:position w:val="2"/>
          <w:sz w:val="20"/>
        </w:rPr>
        <w:t> </w:t>
      </w:r>
      <w:r>
        <w:rPr>
          <w:sz w:val="20"/>
        </w:rPr>
        <w:t>JUNE</w:t>
      </w:r>
      <w:r>
        <w:rPr>
          <w:spacing w:val="10"/>
          <w:sz w:val="20"/>
        </w:rPr>
        <w:t> </w:t>
      </w:r>
      <w:r>
        <w:rPr>
          <w:sz w:val="20"/>
        </w:rPr>
        <w:t>2012</w:t>
      </w:r>
      <w:r>
        <w:rPr>
          <w:spacing w:val="10"/>
          <w:sz w:val="20"/>
        </w:rPr>
        <w:t> </w:t>
      </w:r>
      <w:r>
        <w:rPr>
          <w:sz w:val="20"/>
        </w:rPr>
        <w:t>–</w:t>
      </w:r>
      <w:r>
        <w:rPr>
          <w:spacing w:val="10"/>
          <w:sz w:val="20"/>
        </w:rPr>
        <w:t> </w:t>
      </w:r>
      <w:r>
        <w:rPr>
          <w:sz w:val="20"/>
        </w:rPr>
        <w:t>DECEMBER</w:t>
      </w:r>
      <w:r>
        <w:rPr>
          <w:spacing w:val="10"/>
          <w:sz w:val="20"/>
        </w:rPr>
        <w:t> </w:t>
      </w:r>
      <w:r>
        <w:rPr>
          <w:spacing w:val="-4"/>
          <w:sz w:val="20"/>
        </w:rPr>
        <w:t>2016</w:t>
      </w:r>
    </w:p>
    <w:p>
      <w:pPr>
        <w:spacing w:after="0"/>
        <w:jc w:val="left"/>
        <w:rPr>
          <w:sz w:val="20"/>
        </w:rPr>
        <w:sectPr>
          <w:type w:val="continuous"/>
          <w:pgSz w:w="11920" w:h="16860"/>
          <w:pgMar w:top="880" w:bottom="280" w:left="566" w:right="141"/>
          <w:cols w:num="2" w:equalWidth="0">
            <w:col w:w="3115" w:space="586"/>
            <w:col w:w="7512"/>
          </w:cols>
        </w:sectPr>
      </w:pPr>
    </w:p>
    <w:p>
      <w:pPr>
        <w:pStyle w:val="ListParagraph"/>
        <w:numPr>
          <w:ilvl w:val="1"/>
          <w:numId w:val="1"/>
        </w:numPr>
        <w:tabs>
          <w:tab w:pos="659" w:val="left" w:leader="none"/>
          <w:tab w:pos="661" w:val="left" w:leader="none"/>
        </w:tabs>
        <w:spacing w:line="189" w:lineRule="auto" w:before="88" w:after="0"/>
        <w:ind w:left="661" w:right="204" w:hanging="298"/>
        <w:jc w:val="left"/>
        <w:rPr>
          <w:position w:val="-4"/>
          <w:sz w:val="31"/>
        </w:rPr>
      </w:pPr>
      <w:r>
        <w:rPr>
          <w:w w:val="105"/>
          <w:sz w:val="18"/>
        </w:rPr>
        <w:t>Public transit planning and transit-oriented development</w:t>
      </w:r>
    </w:p>
    <w:p>
      <w:pPr>
        <w:pStyle w:val="ListParagraph"/>
        <w:numPr>
          <w:ilvl w:val="1"/>
          <w:numId w:val="1"/>
        </w:numPr>
        <w:tabs>
          <w:tab w:pos="659" w:val="left" w:leader="none"/>
          <w:tab w:pos="661" w:val="left" w:leader="none"/>
        </w:tabs>
        <w:spacing w:line="189" w:lineRule="auto" w:before="95" w:after="0"/>
        <w:ind w:left="661" w:right="38" w:hanging="298"/>
        <w:jc w:val="left"/>
        <w:rPr>
          <w:position w:val="-4"/>
          <w:sz w:val="31"/>
        </w:rPr>
      </w:pPr>
      <w:r>
        <w:rPr>
          <w:w w:val="105"/>
          <w:sz w:val="18"/>
        </w:rPr>
        <w:t>Construction administration for public infrastructure</w:t>
      </w:r>
    </w:p>
    <w:p>
      <w:pPr>
        <w:pStyle w:val="BodyText"/>
        <w:spacing w:before="194"/>
        <w:rPr>
          <w:sz w:val="18"/>
        </w:rPr>
      </w:pPr>
    </w:p>
    <w:p>
      <w:pPr>
        <w:pStyle w:val="Heading1"/>
      </w:pPr>
      <w:r>
        <w:rPr>
          <w:color w:val="424242"/>
          <w:spacing w:val="-2"/>
        </w:rPr>
        <w:t>CERTIFICATIONS</w:t>
      </w:r>
    </w:p>
    <w:p>
      <w:pPr>
        <w:pStyle w:val="ListParagraph"/>
        <w:numPr>
          <w:ilvl w:val="0"/>
          <w:numId w:val="1"/>
        </w:numPr>
        <w:tabs>
          <w:tab w:pos="398" w:val="left" w:leader="none"/>
          <w:tab w:pos="400" w:val="left" w:leader="none"/>
        </w:tabs>
        <w:spacing w:line="230" w:lineRule="auto" w:before="163" w:after="0"/>
        <w:ind w:left="400" w:right="242" w:hanging="298"/>
        <w:jc w:val="left"/>
        <w:rPr>
          <w:position w:val="-2"/>
          <w:sz w:val="31"/>
        </w:rPr>
      </w:pPr>
      <w:r>
        <w:rPr/>
        <w:br w:type="column"/>
      </w:r>
      <w:r>
        <w:rPr>
          <w:w w:val="105"/>
          <w:sz w:val="20"/>
        </w:rPr>
        <w:t>Created 15 pedestrian access plans and ADA compliance layouts</w:t>
      </w:r>
      <w:r>
        <w:rPr>
          <w:spacing w:val="40"/>
          <w:w w:val="105"/>
          <w:sz w:val="20"/>
        </w:rPr>
        <w:t> </w:t>
      </w:r>
      <w:r>
        <w:rPr>
          <w:w w:val="105"/>
          <w:sz w:val="20"/>
        </w:rPr>
        <w:t>for bus and rail transit stations, contributing to full ADA compliance on all submitted station designs</w:t>
      </w:r>
    </w:p>
    <w:p>
      <w:pPr>
        <w:pStyle w:val="ListParagraph"/>
        <w:numPr>
          <w:ilvl w:val="0"/>
          <w:numId w:val="1"/>
        </w:numPr>
        <w:tabs>
          <w:tab w:pos="398" w:val="left" w:leader="none"/>
          <w:tab w:pos="400" w:val="left" w:leader="none"/>
        </w:tabs>
        <w:spacing w:line="237" w:lineRule="auto" w:before="48" w:after="0"/>
        <w:ind w:left="400" w:right="118" w:hanging="298"/>
        <w:jc w:val="left"/>
        <w:rPr>
          <w:position w:val="-2"/>
          <w:sz w:val="31"/>
        </w:rPr>
      </w:pPr>
      <w:r>
        <w:rPr>
          <w:w w:val="105"/>
          <w:sz w:val="20"/>
        </w:rPr>
        <w:t>Assisted in developing 6 traffic flow simulation models using</w:t>
      </w:r>
      <w:r>
        <w:rPr>
          <w:spacing w:val="80"/>
          <w:w w:val="105"/>
          <w:sz w:val="20"/>
        </w:rPr>
        <w:t> </w:t>
      </w:r>
      <w:r>
        <w:rPr>
          <w:w w:val="105"/>
          <w:sz w:val="20"/>
        </w:rPr>
        <w:t>AutoCAD and simulation software, supporting traffic analysis reports used for environmental impact statements</w:t>
      </w:r>
    </w:p>
    <w:p>
      <w:pPr>
        <w:pStyle w:val="ListParagraph"/>
        <w:spacing w:after="0" w:line="237" w:lineRule="auto"/>
        <w:jc w:val="left"/>
        <w:rPr>
          <w:position w:val="-2"/>
          <w:sz w:val="31"/>
        </w:rPr>
        <w:sectPr>
          <w:type w:val="continuous"/>
          <w:pgSz w:w="11920" w:h="16860"/>
          <w:pgMar w:top="880" w:bottom="280" w:left="566" w:right="141"/>
          <w:cols w:num="2" w:equalWidth="0">
            <w:col w:w="3354" w:space="831"/>
            <w:col w:w="7028"/>
          </w:cols>
        </w:sectPr>
      </w:pPr>
    </w:p>
    <w:p>
      <w:pPr>
        <w:pStyle w:val="BodyText"/>
        <w:spacing w:before="28"/>
        <w:rPr>
          <w:sz w:val="18"/>
        </w:rPr>
      </w:pPr>
      <w:r>
        <w:rPr>
          <w:sz w:val="18"/>
        </w:rPr>
        <mc:AlternateContent>
          <mc:Choice Requires="wps">
            <w:drawing>
              <wp:anchor distT="0" distB="0" distL="0" distR="0" allowOverlap="1" layoutInCell="1" locked="0" behindDoc="1" simplePos="0" relativeHeight="487537152">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0" y="2638424"/>
                            <a:ext cx="2714625" cy="8067675"/>
                          </a:xfrm>
                          <a:custGeom>
                            <a:avLst/>
                            <a:gdLst/>
                            <a:ahLst/>
                            <a:cxnLst/>
                            <a:rect l="l" t="t" r="r" b="b"/>
                            <a:pathLst>
                              <a:path w="2714625" h="8067675">
                                <a:moveTo>
                                  <a:pt x="2714612" y="7515225"/>
                                </a:moveTo>
                                <a:lnTo>
                                  <a:pt x="247637" y="7515225"/>
                                </a:lnTo>
                                <a:lnTo>
                                  <a:pt x="247637" y="8067662"/>
                                </a:lnTo>
                                <a:lnTo>
                                  <a:pt x="2714612" y="8067662"/>
                                </a:lnTo>
                                <a:lnTo>
                                  <a:pt x="2714612" y="7515225"/>
                                </a:lnTo>
                                <a:close/>
                              </a:path>
                              <a:path w="2714625" h="8067675">
                                <a:moveTo>
                                  <a:pt x="2714612" y="0"/>
                                </a:moveTo>
                                <a:lnTo>
                                  <a:pt x="0" y="0"/>
                                </a:lnTo>
                                <a:lnTo>
                                  <a:pt x="0" y="9525"/>
                                </a:lnTo>
                                <a:lnTo>
                                  <a:pt x="2714612" y="9525"/>
                                </a:lnTo>
                                <a:lnTo>
                                  <a:pt x="2714612" y="0"/>
                                </a:lnTo>
                                <a:close/>
                              </a:path>
                            </a:pathLst>
                          </a:custGeom>
                          <a:solidFill>
                            <a:srgbClr val="EBD0DB"/>
                          </a:solidFill>
                        </wps:spPr>
                        <wps:bodyPr wrap="square" lIns="0" tIns="0" rIns="0" bIns="0" rtlCol="0">
                          <a:prstTxWarp prst="textNoShape">
                            <a:avLst/>
                          </a:prstTxWarp>
                          <a:noAutofit/>
                        </wps:bodyPr>
                      </wps:wsp>
                      <wps:wsp>
                        <wps:cNvPr id="3" name="Graphic 3"/>
                        <wps:cNvSpPr/>
                        <wps:spPr>
                          <a:xfrm>
                            <a:off x="0" y="12"/>
                            <a:ext cx="7568565" cy="2638425"/>
                          </a:xfrm>
                          <a:custGeom>
                            <a:avLst/>
                            <a:gdLst/>
                            <a:ahLst/>
                            <a:cxnLst/>
                            <a:rect l="l" t="t" r="r" b="b"/>
                            <a:pathLst>
                              <a:path w="7568565" h="2638425">
                                <a:moveTo>
                                  <a:pt x="247637" y="0"/>
                                </a:moveTo>
                                <a:lnTo>
                                  <a:pt x="0" y="0"/>
                                </a:lnTo>
                                <a:lnTo>
                                  <a:pt x="0" y="2638425"/>
                                </a:lnTo>
                                <a:lnTo>
                                  <a:pt x="247637" y="2638425"/>
                                </a:lnTo>
                                <a:lnTo>
                                  <a:pt x="247637" y="0"/>
                                </a:lnTo>
                                <a:close/>
                              </a:path>
                              <a:path w="7568565" h="2638425">
                                <a:moveTo>
                                  <a:pt x="7568171" y="0"/>
                                </a:moveTo>
                                <a:lnTo>
                                  <a:pt x="2714612" y="0"/>
                                </a:lnTo>
                                <a:lnTo>
                                  <a:pt x="2714612" y="2638425"/>
                                </a:lnTo>
                                <a:lnTo>
                                  <a:pt x="7568171" y="2638425"/>
                                </a:lnTo>
                                <a:lnTo>
                                  <a:pt x="7568171" y="0"/>
                                </a:lnTo>
                                <a:close/>
                              </a:path>
                            </a:pathLst>
                          </a:custGeom>
                          <a:solidFill>
                            <a:srgbClr val="A64D78"/>
                          </a:solidFill>
                        </wps:spPr>
                        <wps:bodyPr wrap="square" lIns="0" tIns="0" rIns="0" bIns="0" rtlCol="0">
                          <a:prstTxWarp prst="textNoShape">
                            <a:avLst/>
                          </a:prstTxWarp>
                          <a:noAutofit/>
                        </wps:bodyPr>
                      </wps:wsp>
                      <wps:wsp>
                        <wps:cNvPr id="4" name="Graphic 4"/>
                        <wps:cNvSpPr/>
                        <wps:spPr>
                          <a:xfrm>
                            <a:off x="247637" y="0"/>
                            <a:ext cx="2466975" cy="10153650"/>
                          </a:xfrm>
                          <a:custGeom>
                            <a:avLst/>
                            <a:gdLst/>
                            <a:ahLst/>
                            <a:cxnLst/>
                            <a:rect l="l" t="t" r="r" b="b"/>
                            <a:pathLst>
                              <a:path w="2466975" h="10153650">
                                <a:moveTo>
                                  <a:pt x="2466975" y="2647950"/>
                                </a:moveTo>
                                <a:lnTo>
                                  <a:pt x="0" y="2647950"/>
                                </a:lnTo>
                                <a:lnTo>
                                  <a:pt x="0" y="10153650"/>
                                </a:lnTo>
                                <a:lnTo>
                                  <a:pt x="2466975" y="10153650"/>
                                </a:lnTo>
                                <a:lnTo>
                                  <a:pt x="2466975" y="2647950"/>
                                </a:lnTo>
                                <a:close/>
                              </a:path>
                              <a:path w="2466975" h="10153650">
                                <a:moveTo>
                                  <a:pt x="2466975" y="0"/>
                                </a:moveTo>
                                <a:lnTo>
                                  <a:pt x="0" y="0"/>
                                </a:lnTo>
                                <a:lnTo>
                                  <a:pt x="0" y="2638425"/>
                                </a:lnTo>
                                <a:lnTo>
                                  <a:pt x="2466975" y="2638425"/>
                                </a:lnTo>
                                <a:lnTo>
                                  <a:pt x="2466975" y="0"/>
                                </a:lnTo>
                                <a:close/>
                              </a:path>
                            </a:pathLst>
                          </a:custGeom>
                          <a:solidFill>
                            <a:srgbClr val="EBD0DB"/>
                          </a:solidFill>
                        </wps:spPr>
                        <wps:bodyPr wrap="square" lIns="0" tIns="0" rIns="0" bIns="0" rtlCol="0">
                          <a:prstTxWarp prst="textNoShape">
                            <a:avLst/>
                          </a:prstTxWarp>
                          <a:noAutofit/>
                        </wps:bodyPr>
                      </wps:wsp>
                      <wps:wsp>
                        <wps:cNvPr id="5" name="Graphic 5"/>
                        <wps:cNvSpPr/>
                        <wps:spPr>
                          <a:xfrm>
                            <a:off x="590549" y="2854757"/>
                            <a:ext cx="189230" cy="269875"/>
                          </a:xfrm>
                          <a:custGeom>
                            <a:avLst/>
                            <a:gdLst/>
                            <a:ahLst/>
                            <a:cxnLst/>
                            <a:rect l="l" t="t" r="r" b="b"/>
                            <a:pathLst>
                              <a:path w="189230" h="269875">
                                <a:moveTo>
                                  <a:pt x="94431" y="269804"/>
                                </a:moveTo>
                                <a:lnTo>
                                  <a:pt x="79676" y="252361"/>
                                </a:lnTo>
                                <a:lnTo>
                                  <a:pt x="47215" y="208676"/>
                                </a:lnTo>
                                <a:lnTo>
                                  <a:pt x="14754" y="151712"/>
                                </a:lnTo>
                                <a:lnTo>
                                  <a:pt x="0" y="94431"/>
                                </a:lnTo>
                                <a:lnTo>
                                  <a:pt x="7413" y="57651"/>
                                </a:lnTo>
                                <a:lnTo>
                                  <a:pt x="27638" y="27638"/>
                                </a:lnTo>
                                <a:lnTo>
                                  <a:pt x="57651" y="7413"/>
                                </a:lnTo>
                                <a:lnTo>
                                  <a:pt x="94431" y="0"/>
                                </a:lnTo>
                                <a:lnTo>
                                  <a:pt x="131211" y="7413"/>
                                </a:lnTo>
                                <a:lnTo>
                                  <a:pt x="161224" y="27638"/>
                                </a:lnTo>
                                <a:lnTo>
                                  <a:pt x="181449" y="57651"/>
                                </a:lnTo>
                                <a:lnTo>
                                  <a:pt x="182065" y="60705"/>
                                </a:lnTo>
                                <a:lnTo>
                                  <a:pt x="94431" y="60705"/>
                                </a:lnTo>
                                <a:lnTo>
                                  <a:pt x="87821" y="61359"/>
                                </a:lnTo>
                                <a:lnTo>
                                  <a:pt x="60705" y="94431"/>
                                </a:lnTo>
                                <a:lnTo>
                                  <a:pt x="61359" y="101041"/>
                                </a:lnTo>
                                <a:lnTo>
                                  <a:pt x="94431" y="128156"/>
                                </a:lnTo>
                                <a:lnTo>
                                  <a:pt x="180175" y="128156"/>
                                </a:lnTo>
                                <a:lnTo>
                                  <a:pt x="174107" y="151712"/>
                                </a:lnTo>
                                <a:lnTo>
                                  <a:pt x="141647" y="208676"/>
                                </a:lnTo>
                                <a:lnTo>
                                  <a:pt x="109186" y="252361"/>
                                </a:lnTo>
                                <a:lnTo>
                                  <a:pt x="94431" y="269804"/>
                                </a:lnTo>
                                <a:close/>
                              </a:path>
                              <a:path w="189230" h="269875">
                                <a:moveTo>
                                  <a:pt x="180175" y="128156"/>
                                </a:moveTo>
                                <a:lnTo>
                                  <a:pt x="94431" y="128156"/>
                                </a:lnTo>
                                <a:lnTo>
                                  <a:pt x="101041" y="127502"/>
                                </a:lnTo>
                                <a:lnTo>
                                  <a:pt x="107337" y="125589"/>
                                </a:lnTo>
                                <a:lnTo>
                                  <a:pt x="128156" y="94431"/>
                                </a:lnTo>
                                <a:lnTo>
                                  <a:pt x="127502" y="87821"/>
                                </a:lnTo>
                                <a:lnTo>
                                  <a:pt x="94431" y="60705"/>
                                </a:lnTo>
                                <a:lnTo>
                                  <a:pt x="182065" y="60705"/>
                                </a:lnTo>
                                <a:lnTo>
                                  <a:pt x="188862" y="94431"/>
                                </a:lnTo>
                                <a:lnTo>
                                  <a:pt x="180175" y="128156"/>
                                </a:lnTo>
                                <a:close/>
                              </a:path>
                            </a:pathLst>
                          </a:custGeom>
                          <a:solidFill>
                            <a:srgbClr val="A64D78"/>
                          </a:solidFill>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602385" y="3305175"/>
                            <a:ext cx="224280" cy="219075"/>
                          </a:xfrm>
                          <a:prstGeom prst="rect">
                            <a:avLst/>
                          </a:prstGeom>
                        </pic:spPr>
                      </pic:pic>
                      <pic:pic>
                        <pic:nvPicPr>
                          <pic:cNvPr id="7" name="Image 7"/>
                          <pic:cNvPicPr/>
                        </pic:nvPicPr>
                        <pic:blipFill>
                          <a:blip r:embed="rId7" cstate="print"/>
                          <a:stretch>
                            <a:fillRect/>
                          </a:stretch>
                        </pic:blipFill>
                        <pic:spPr>
                          <a:xfrm>
                            <a:off x="612022" y="3686175"/>
                            <a:ext cx="205001" cy="236085"/>
                          </a:xfrm>
                          <a:prstGeom prst="rect">
                            <a:avLst/>
                          </a:prstGeom>
                        </pic:spPr>
                      </pic:pic>
                      <wps:wsp>
                        <wps:cNvPr id="8" name="Graphic 8"/>
                        <wps:cNvSpPr/>
                        <wps:spPr>
                          <a:xfrm>
                            <a:off x="2800337" y="2809874"/>
                            <a:ext cx="4768215" cy="5753100"/>
                          </a:xfrm>
                          <a:custGeom>
                            <a:avLst/>
                            <a:gdLst/>
                            <a:ahLst/>
                            <a:cxnLst/>
                            <a:rect l="l" t="t" r="r" b="b"/>
                            <a:pathLst>
                              <a:path w="4768215" h="5753100">
                                <a:moveTo>
                                  <a:pt x="4767834" y="5438775"/>
                                </a:moveTo>
                                <a:lnTo>
                                  <a:pt x="157162" y="5438775"/>
                                </a:lnTo>
                                <a:lnTo>
                                  <a:pt x="149453" y="5438965"/>
                                </a:lnTo>
                                <a:lnTo>
                                  <a:pt x="111544" y="5445544"/>
                                </a:lnTo>
                                <a:lnTo>
                                  <a:pt x="76377" y="5461139"/>
                                </a:lnTo>
                                <a:lnTo>
                                  <a:pt x="46037" y="5484812"/>
                                </a:lnTo>
                                <a:lnTo>
                                  <a:pt x="22364" y="5515153"/>
                                </a:lnTo>
                                <a:lnTo>
                                  <a:pt x="6769" y="5550319"/>
                                </a:lnTo>
                                <a:lnTo>
                                  <a:pt x="190" y="5588216"/>
                                </a:lnTo>
                                <a:lnTo>
                                  <a:pt x="0" y="5595937"/>
                                </a:lnTo>
                                <a:lnTo>
                                  <a:pt x="190" y="5603659"/>
                                </a:lnTo>
                                <a:lnTo>
                                  <a:pt x="6769" y="5641568"/>
                                </a:lnTo>
                                <a:lnTo>
                                  <a:pt x="22364" y="5676735"/>
                                </a:lnTo>
                                <a:lnTo>
                                  <a:pt x="46037" y="5707075"/>
                                </a:lnTo>
                                <a:lnTo>
                                  <a:pt x="76377" y="5730748"/>
                                </a:lnTo>
                                <a:lnTo>
                                  <a:pt x="111544" y="5746343"/>
                                </a:lnTo>
                                <a:lnTo>
                                  <a:pt x="149453" y="5752922"/>
                                </a:lnTo>
                                <a:lnTo>
                                  <a:pt x="157162" y="5753100"/>
                                </a:lnTo>
                                <a:lnTo>
                                  <a:pt x="4767834" y="5753100"/>
                                </a:lnTo>
                                <a:lnTo>
                                  <a:pt x="4767834" y="5438775"/>
                                </a:lnTo>
                                <a:close/>
                              </a:path>
                              <a:path w="4768215" h="5753100">
                                <a:moveTo>
                                  <a:pt x="4767834" y="0"/>
                                </a:moveTo>
                                <a:lnTo>
                                  <a:pt x="152400" y="0"/>
                                </a:lnTo>
                                <a:lnTo>
                                  <a:pt x="144919" y="190"/>
                                </a:lnTo>
                                <a:lnTo>
                                  <a:pt x="101066" y="8915"/>
                                </a:lnTo>
                                <a:lnTo>
                                  <a:pt x="61607" y="29997"/>
                                </a:lnTo>
                                <a:lnTo>
                                  <a:pt x="29997" y="61607"/>
                                </a:lnTo>
                                <a:lnTo>
                                  <a:pt x="8915" y="101066"/>
                                </a:lnTo>
                                <a:lnTo>
                                  <a:pt x="190" y="144919"/>
                                </a:lnTo>
                                <a:lnTo>
                                  <a:pt x="0" y="152400"/>
                                </a:lnTo>
                                <a:lnTo>
                                  <a:pt x="190" y="159893"/>
                                </a:lnTo>
                                <a:lnTo>
                                  <a:pt x="8915" y="203733"/>
                                </a:lnTo>
                                <a:lnTo>
                                  <a:pt x="29997" y="243192"/>
                                </a:lnTo>
                                <a:lnTo>
                                  <a:pt x="61607" y="274815"/>
                                </a:lnTo>
                                <a:lnTo>
                                  <a:pt x="101066" y="295897"/>
                                </a:lnTo>
                                <a:lnTo>
                                  <a:pt x="144919" y="304622"/>
                                </a:lnTo>
                                <a:lnTo>
                                  <a:pt x="152400" y="304800"/>
                                </a:lnTo>
                                <a:lnTo>
                                  <a:pt x="4767834" y="304800"/>
                                </a:lnTo>
                                <a:lnTo>
                                  <a:pt x="4767834" y="0"/>
                                </a:lnTo>
                                <a:close/>
                              </a:path>
                            </a:pathLst>
                          </a:custGeom>
                          <a:solidFill>
                            <a:srgbClr val="EBD0DB"/>
                          </a:solidFill>
                        </wps:spPr>
                        <wps:bodyPr wrap="square" lIns="0" tIns="0" rIns="0" bIns="0" rtlCol="0">
                          <a:prstTxWarp prst="textNoShape">
                            <a:avLst/>
                          </a:prstTxWarp>
                          <a:noAutofit/>
                        </wps:bodyPr>
                      </wps:wsp>
                      <pic:pic>
                        <pic:nvPicPr>
                          <pic:cNvPr id="9" name="Image 9"/>
                          <pic:cNvPicPr/>
                        </pic:nvPicPr>
                        <pic:blipFill>
                          <a:blip r:embed="rId8" cstate="print"/>
                          <a:stretch>
                            <a:fillRect/>
                          </a:stretch>
                        </pic:blipFill>
                        <pic:spPr>
                          <a:xfrm>
                            <a:off x="457199" y="295351"/>
                            <a:ext cx="2047874" cy="2047798"/>
                          </a:xfrm>
                          <a:prstGeom prst="rect">
                            <a:avLst/>
                          </a:prstGeom>
                        </pic:spPr>
                      </pic:pic>
                    </wpg:wgp>
                  </a:graphicData>
                </a:graphic>
              </wp:anchor>
            </w:drawing>
          </mc:Choice>
          <mc:Fallback>
            <w:pict>
              <v:group style="position:absolute;margin-left:0pt;margin-top:.000005pt;width:595.950pt;height:843pt;mso-position-horizontal-relative:page;mso-position-vertical-relative:page;z-index:-15779328" id="docshapegroup1" coordorigin="0,0" coordsize="11919,16860">
                <v:shape style="position:absolute;left:0;top:4155;width:4275;height:12705" id="docshape2" coordorigin="0,4155" coordsize="4275,12705" path="m4275,15990l390,15990,390,16860,4275,16860,4275,15990xm4275,4155l0,4155,0,4170,4275,4170,4275,4155xe" filled="true" fillcolor="#ebd0db" stroked="false">
                  <v:path arrowok="t"/>
                  <v:fill type="solid"/>
                </v:shape>
                <v:shape style="position:absolute;left:0;top:0;width:11919;height:4155" id="docshape3" coordorigin="0,0" coordsize="11919,4155" path="m390,0l0,0,0,4155,390,4155,390,0xm11918,0l4275,0,4275,4155,11918,4155,11918,0xe" filled="true" fillcolor="#a64d78" stroked="false">
                  <v:path arrowok="t"/>
                  <v:fill type="solid"/>
                </v:shape>
                <v:shape style="position:absolute;left:389;top:0;width:3885;height:15990" id="docshape4" coordorigin="390,0" coordsize="3885,15990" path="m4275,4170l390,4170,390,15990,4275,15990,4275,4170xm4275,0l390,0,390,4155,4275,4155,4275,0xe" filled="true" fillcolor="#ebd0db" stroked="false">
                  <v:path arrowok="t"/>
                  <v:fill type="solid"/>
                </v:shape>
                <v:shape style="position:absolute;left:930;top:4495;width:298;height:425" id="docshape5" coordorigin="930,4496" coordsize="298,425" path="m1079,4921l1055,4893,1004,4824,953,4735,930,4644,942,4586,974,4539,1021,4507,1079,4496,1137,4507,1184,4539,1216,4586,1217,4591,1079,4591,1068,4592,1058,4595,1049,4600,1041,4607,1035,4615,1030,4624,1027,4634,1026,4644,1027,4655,1030,4665,1035,4674,1041,4682,1049,4689,1058,4693,1068,4696,1079,4698,1214,4698,1204,4735,1153,4824,1102,4893,1079,4921xm1214,4698l1079,4698,1089,4696,1099,4693,1108,4689,1116,4682,1123,4674,1128,4665,1131,4655,1132,4644,1131,4634,1128,4624,1123,4615,1116,4607,1108,4600,1099,4595,1089,4592,1079,4591,1217,4591,1227,4644,1214,4698xe" filled="true" fillcolor="#a64d78" stroked="false">
                  <v:path arrowok="t"/>
                  <v:fill type="solid"/>
                </v:shape>
                <v:shape style="position:absolute;left:948;top:5205;width:354;height:345" type="#_x0000_t75" id="docshape6" stroked="false">
                  <v:imagedata r:id="rId6" o:title=""/>
                </v:shape>
                <v:shape style="position:absolute;left:963;top:5805;width:323;height:372" type="#_x0000_t75" id="docshape7" stroked="false">
                  <v:imagedata r:id="rId7" o:title=""/>
                </v:shape>
                <v:shape style="position:absolute;left:4409;top:4425;width:7509;height:9060" id="docshape8" coordorigin="4410,4425" coordsize="7509,9060" path="m11918,12990l4657,12990,4645,12990,4633,12991,4621,12993,4609,12995,4597,12997,4586,13001,4574,13004,4563,13009,4552,13014,4541,13019,4530,13025,4520,13032,4510,13039,4500,13046,4491,13054,4482,13062,4474,13071,4466,13080,4459,13090,4452,13100,4445,13110,4439,13121,4434,13132,4429,13143,4424,13154,4421,13166,4417,13177,4415,13189,4413,13201,4411,13213,4410,13225,4410,13237,4410,13250,4411,13262,4413,13274,4415,13286,4417,13298,4421,13309,4424,13321,4429,13332,4434,13343,4439,13354,4445,13365,4452,13375,4459,13385,4466,13395,4474,13404,4482,13413,4491,13421,4500,13429,4510,13436,4520,13443,4530,13450,4541,13456,4552,13461,4563,13466,4574,13471,4586,13474,4597,13478,4609,13480,4621,13482,4633,13484,4645,13485,4657,13485,11918,13485,11918,12990xm11918,4425l4650,4425,4638,4425,4626,4426,4615,4428,4603,4430,4592,4432,4580,4435,4569,4439,4558,4443,4547,4448,4537,4453,4527,4459,4517,4465,4507,4472,4498,4479,4489,4487,4480,4495,4472,4504,4464,4513,4457,4522,4450,4532,4444,4542,4438,4552,4433,4562,4428,4573,4424,4584,4420,4595,4417,4607,4415,4618,4413,4630,4411,4641,4410,4653,4410,4665,4410,4677,4411,4689,4413,4700,4415,4712,4417,4723,4420,4735,4424,4746,4428,4757,4433,4768,4438,4778,4444,4788,4450,4798,4457,4808,4464,4817,4472,4826,4480,4835,4489,4843,4498,4851,4507,4858,4517,4865,4527,4871,4537,4877,4547,4882,4558,4887,4569,4891,4580,4895,4592,4898,4603,4900,4615,4902,4626,4904,4638,4905,4650,4905,11918,4905,11918,4425xe" filled="true" fillcolor="#ebd0db" stroked="false">
                  <v:path arrowok="t"/>
                  <v:fill type="solid"/>
                </v:shape>
                <v:shape style="position:absolute;left:720;top:465;width:3225;height:3225" type="#_x0000_t75" id="docshape9" stroked="false">
                  <v:imagedata r:id="rId8" o:title=""/>
                </v:shape>
                <w10:wrap type="none"/>
              </v:group>
            </w:pict>
          </mc:Fallback>
        </mc:AlternateContent>
      </w:r>
    </w:p>
    <w:p>
      <w:pPr>
        <w:pStyle w:val="ListParagraph"/>
        <w:numPr>
          <w:ilvl w:val="1"/>
          <w:numId w:val="1"/>
        </w:numPr>
        <w:tabs>
          <w:tab w:pos="659" w:val="left" w:leader="none"/>
          <w:tab w:pos="661" w:val="left" w:leader="none"/>
        </w:tabs>
        <w:spacing w:line="189" w:lineRule="auto" w:before="0" w:after="0"/>
        <w:ind w:left="661" w:right="248" w:hanging="298"/>
        <w:jc w:val="left"/>
        <w:rPr>
          <w:position w:val="-4"/>
          <w:sz w:val="31"/>
        </w:rPr>
      </w:pPr>
      <w:r>
        <w:rPr>
          <w:w w:val="105"/>
          <w:sz w:val="18"/>
        </w:rPr>
        <w:t>Registered Architect , Texas Board of Architectural</w:t>
      </w:r>
    </w:p>
    <w:p>
      <w:pPr>
        <w:spacing w:before="41"/>
        <w:ind w:left="661" w:right="0" w:firstLine="0"/>
        <w:jc w:val="left"/>
        <w:rPr>
          <w:sz w:val="18"/>
        </w:rPr>
      </w:pPr>
      <w:r>
        <w:rPr>
          <w:spacing w:val="-2"/>
          <w:sz w:val="18"/>
        </w:rPr>
        <w:t>Examiners</w:t>
      </w:r>
    </w:p>
    <w:p>
      <w:pPr>
        <w:pStyle w:val="ListParagraph"/>
        <w:numPr>
          <w:ilvl w:val="1"/>
          <w:numId w:val="1"/>
        </w:numPr>
        <w:tabs>
          <w:tab w:pos="659" w:val="left" w:leader="none"/>
          <w:tab w:pos="661" w:val="left" w:leader="none"/>
        </w:tabs>
        <w:spacing w:line="189" w:lineRule="auto" w:before="87" w:after="0"/>
        <w:ind w:left="661" w:right="38" w:hanging="298"/>
        <w:jc w:val="left"/>
        <w:rPr>
          <w:position w:val="-4"/>
          <w:sz w:val="31"/>
        </w:rPr>
      </w:pPr>
      <w:r>
        <w:rPr>
          <w:sz w:val="18"/>
        </w:rPr>
        <w:t>Professional Traffic Operations Engineer (PTOE) , TPCB</w:t>
      </w:r>
    </w:p>
    <w:p>
      <w:pPr>
        <w:pStyle w:val="ListParagraph"/>
        <w:numPr>
          <w:ilvl w:val="2"/>
          <w:numId w:val="1"/>
        </w:numPr>
        <w:tabs>
          <w:tab w:pos="882" w:val="left" w:leader="none"/>
          <w:tab w:pos="884" w:val="left" w:leader="none"/>
        </w:tabs>
        <w:spacing w:line="237" w:lineRule="auto" w:before="32" w:after="0"/>
        <w:ind w:left="884" w:right="97" w:hanging="298"/>
        <w:jc w:val="left"/>
        <w:rPr>
          <w:sz w:val="20"/>
        </w:rPr>
      </w:pPr>
      <w:r>
        <w:rPr/>
        <w:br w:type="column"/>
      </w:r>
      <w:r>
        <w:rPr>
          <w:w w:val="105"/>
          <w:sz w:val="20"/>
        </w:rPr>
        <w:t>Contributed to construction documentation for 3 transit infrastructure projects, producing site plans, floor plans, and exterior elevation drawings under senior architect supervision</w:t>
      </w:r>
    </w:p>
    <w:p>
      <w:pPr>
        <w:pStyle w:val="BodyText"/>
        <w:spacing w:before="135"/>
      </w:pPr>
    </w:p>
    <w:p>
      <w:pPr>
        <w:pStyle w:val="Heading2"/>
      </w:pPr>
      <w:r>
        <w:rPr>
          <w:color w:val="A64D78"/>
          <w:spacing w:val="-2"/>
        </w:rPr>
        <w:t>EDUCATION</w:t>
      </w:r>
    </w:p>
    <w:p>
      <w:pPr>
        <w:pStyle w:val="BodyText"/>
        <w:spacing w:before="38"/>
        <w:rPr>
          <w:b/>
          <w:sz w:val="24"/>
        </w:rPr>
      </w:pPr>
    </w:p>
    <w:p>
      <w:pPr>
        <w:pStyle w:val="ListParagraph"/>
        <w:numPr>
          <w:ilvl w:val="1"/>
          <w:numId w:val="1"/>
        </w:numPr>
        <w:tabs>
          <w:tab w:pos="659" w:val="left" w:leader="none"/>
          <w:tab w:pos="661" w:val="left" w:leader="none"/>
        </w:tabs>
        <w:spacing w:line="216" w:lineRule="auto" w:before="0" w:after="0"/>
        <w:ind w:left="661" w:right="2364" w:hanging="298"/>
        <w:jc w:val="left"/>
        <w:rPr>
          <w:position w:val="-2"/>
          <w:sz w:val="31"/>
        </w:rPr>
      </w:pPr>
      <w:r>
        <w:rPr>
          <w:sz w:val="20"/>
        </w:rPr>
        <w:t>Master of Architecture in Transportation Design</w:t>
      </w:r>
      <w:r>
        <w:rPr>
          <w:spacing w:val="80"/>
          <w:sz w:val="20"/>
        </w:rPr>
        <w:t> </w:t>
      </w:r>
      <w:r>
        <w:rPr>
          <w:sz w:val="20"/>
        </w:rPr>
        <w:t>University of Houston , Houston, TX</w:t>
      </w:r>
    </w:p>
    <w:p>
      <w:pPr>
        <w:pStyle w:val="BodyText"/>
        <w:spacing w:before="86"/>
      </w:pPr>
    </w:p>
    <w:p>
      <w:pPr>
        <w:pStyle w:val="ListParagraph"/>
        <w:numPr>
          <w:ilvl w:val="1"/>
          <w:numId w:val="1"/>
        </w:numPr>
        <w:tabs>
          <w:tab w:pos="659" w:val="left" w:leader="none"/>
        </w:tabs>
        <w:spacing w:line="342" w:lineRule="exact" w:before="0" w:after="0"/>
        <w:ind w:left="659" w:right="0" w:hanging="296"/>
        <w:jc w:val="left"/>
        <w:rPr>
          <w:position w:val="-2"/>
          <w:sz w:val="31"/>
        </w:rPr>
      </w:pPr>
      <w:r>
        <w:rPr>
          <w:w w:val="105"/>
          <w:sz w:val="20"/>
        </w:rPr>
        <w:t>Bachelor</w:t>
      </w:r>
      <w:r>
        <w:rPr>
          <w:spacing w:val="9"/>
          <w:w w:val="105"/>
          <w:sz w:val="20"/>
        </w:rPr>
        <w:t> </w:t>
      </w:r>
      <w:r>
        <w:rPr>
          <w:w w:val="105"/>
          <w:sz w:val="20"/>
        </w:rPr>
        <w:t>of</w:t>
      </w:r>
      <w:r>
        <w:rPr>
          <w:spacing w:val="10"/>
          <w:w w:val="105"/>
          <w:sz w:val="20"/>
        </w:rPr>
        <w:t> </w:t>
      </w:r>
      <w:r>
        <w:rPr>
          <w:w w:val="105"/>
          <w:sz w:val="20"/>
        </w:rPr>
        <w:t>Civil</w:t>
      </w:r>
      <w:r>
        <w:rPr>
          <w:spacing w:val="9"/>
          <w:w w:val="105"/>
          <w:sz w:val="20"/>
        </w:rPr>
        <w:t> </w:t>
      </w:r>
      <w:r>
        <w:rPr>
          <w:spacing w:val="-2"/>
          <w:w w:val="105"/>
          <w:sz w:val="20"/>
        </w:rPr>
        <w:t>Engineering</w:t>
      </w:r>
    </w:p>
    <w:p>
      <w:pPr>
        <w:pStyle w:val="BodyText"/>
        <w:spacing w:line="216" w:lineRule="exact"/>
        <w:ind w:left="661"/>
      </w:pPr>
      <w:r>
        <w:rPr/>
        <w:t>Texas</w:t>
      </w:r>
      <w:r>
        <w:rPr>
          <w:spacing w:val="29"/>
        </w:rPr>
        <w:t> </w:t>
      </w:r>
      <w:r>
        <w:rPr/>
        <w:t>A&amp;M</w:t>
      </w:r>
      <w:r>
        <w:rPr>
          <w:spacing w:val="30"/>
        </w:rPr>
        <w:t> </w:t>
      </w:r>
      <w:r>
        <w:rPr/>
        <w:t>University</w:t>
      </w:r>
      <w:r>
        <w:rPr>
          <w:spacing w:val="30"/>
        </w:rPr>
        <w:t> </w:t>
      </w:r>
      <w:r>
        <w:rPr/>
        <w:t>,</w:t>
      </w:r>
      <w:r>
        <w:rPr>
          <w:spacing w:val="29"/>
        </w:rPr>
        <w:t> </w:t>
      </w:r>
      <w:r>
        <w:rPr/>
        <w:t>College</w:t>
      </w:r>
      <w:r>
        <w:rPr>
          <w:spacing w:val="30"/>
        </w:rPr>
        <w:t> </w:t>
      </w:r>
      <w:r>
        <w:rPr/>
        <w:t>Station,</w:t>
      </w:r>
      <w:r>
        <w:rPr>
          <w:spacing w:val="30"/>
        </w:rPr>
        <w:t> </w:t>
      </w:r>
      <w:r>
        <w:rPr>
          <w:spacing w:val="-5"/>
        </w:rPr>
        <w:t>TX</w:t>
      </w:r>
    </w:p>
    <w:sectPr>
      <w:type w:val="continuous"/>
      <w:pgSz w:w="11920" w:h="16860"/>
      <w:pgMar w:top="880" w:bottom="280" w:left="566" w:right="141"/>
      <w:cols w:num="2" w:equalWidth="0">
        <w:col w:w="3341" w:space="360"/>
        <w:col w:w="7512"/>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661" w:hanging="298"/>
      </w:pPr>
      <w:rPr>
        <w:rFonts w:hint="default" w:ascii="Arial" w:hAnsi="Arial" w:eastAsia="Arial" w:cs="Arial"/>
        <w:spacing w:val="0"/>
        <w:w w:val="102"/>
        <w:lang w:val="en-US" w:eastAsia="en-US" w:bidi="ar-SA"/>
      </w:rPr>
    </w:lvl>
    <w:lvl w:ilvl="1">
      <w:start w:val="0"/>
      <w:numFmt w:val="bullet"/>
      <w:lvlText w:val="•"/>
      <w:lvlJc w:val="left"/>
      <w:pPr>
        <w:ind w:left="661" w:hanging="298"/>
      </w:pPr>
      <w:rPr>
        <w:rFonts w:hint="default" w:ascii="Arial" w:hAnsi="Arial" w:eastAsia="Arial" w:cs="Arial"/>
        <w:spacing w:val="0"/>
        <w:w w:val="102"/>
        <w:lang w:val="en-US" w:eastAsia="en-US" w:bidi="ar-SA"/>
      </w:rPr>
    </w:lvl>
    <w:lvl w:ilvl="2">
      <w:start w:val="0"/>
      <w:numFmt w:val="bullet"/>
      <w:lvlText w:val="•"/>
      <w:lvlJc w:val="left"/>
      <w:pPr>
        <w:ind w:left="884" w:hanging="298"/>
      </w:pPr>
      <w:rPr>
        <w:rFonts w:hint="default" w:ascii="Arial" w:hAnsi="Arial" w:eastAsia="Arial" w:cs="Arial"/>
        <w:b w:val="0"/>
        <w:bCs w:val="0"/>
        <w:i w:val="0"/>
        <w:iCs w:val="0"/>
        <w:spacing w:val="0"/>
        <w:w w:val="102"/>
        <w:position w:val="-2"/>
        <w:sz w:val="31"/>
        <w:szCs w:val="31"/>
        <w:lang w:val="en-US" w:eastAsia="en-US" w:bidi="ar-SA"/>
      </w:rPr>
    </w:lvl>
    <w:lvl w:ilvl="3">
      <w:start w:val="0"/>
      <w:numFmt w:val="bullet"/>
      <w:lvlText w:val="•"/>
      <w:lvlJc w:val="left"/>
      <w:pPr>
        <w:ind w:left="554" w:hanging="298"/>
      </w:pPr>
      <w:rPr>
        <w:rFonts w:hint="default"/>
        <w:lang w:val="en-US" w:eastAsia="en-US" w:bidi="ar-SA"/>
      </w:rPr>
    </w:lvl>
    <w:lvl w:ilvl="4">
      <w:start w:val="0"/>
      <w:numFmt w:val="bullet"/>
      <w:lvlText w:val="•"/>
      <w:lvlJc w:val="left"/>
      <w:pPr>
        <w:ind w:left="391" w:hanging="298"/>
      </w:pPr>
      <w:rPr>
        <w:rFonts w:hint="default"/>
        <w:lang w:val="en-US" w:eastAsia="en-US" w:bidi="ar-SA"/>
      </w:rPr>
    </w:lvl>
    <w:lvl w:ilvl="5">
      <w:start w:val="0"/>
      <w:numFmt w:val="bullet"/>
      <w:lvlText w:val="•"/>
      <w:lvlJc w:val="left"/>
      <w:pPr>
        <w:ind w:left="228" w:hanging="298"/>
      </w:pPr>
      <w:rPr>
        <w:rFonts w:hint="default"/>
        <w:lang w:val="en-US" w:eastAsia="en-US" w:bidi="ar-SA"/>
      </w:rPr>
    </w:lvl>
    <w:lvl w:ilvl="6">
      <w:start w:val="0"/>
      <w:numFmt w:val="bullet"/>
      <w:lvlText w:val="•"/>
      <w:lvlJc w:val="left"/>
      <w:pPr>
        <w:ind w:left="65" w:hanging="298"/>
      </w:pPr>
      <w:rPr>
        <w:rFonts w:hint="default"/>
        <w:lang w:val="en-US" w:eastAsia="en-US" w:bidi="ar-SA"/>
      </w:rPr>
    </w:lvl>
    <w:lvl w:ilvl="7">
      <w:start w:val="0"/>
      <w:numFmt w:val="bullet"/>
      <w:lvlText w:val="•"/>
      <w:lvlJc w:val="left"/>
      <w:pPr>
        <w:ind w:left="-98" w:hanging="298"/>
      </w:pPr>
      <w:rPr>
        <w:rFonts w:hint="default"/>
        <w:lang w:val="en-US" w:eastAsia="en-US" w:bidi="ar-SA"/>
      </w:rPr>
    </w:lvl>
    <w:lvl w:ilvl="8">
      <w:start w:val="0"/>
      <w:numFmt w:val="bullet"/>
      <w:lvlText w:val="•"/>
      <w:lvlJc w:val="left"/>
      <w:pPr>
        <w:ind w:left="-261"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Heading1" w:type="paragraph">
    <w:name w:val="Heading 1"/>
    <w:basedOn w:val="Normal"/>
    <w:uiPriority w:val="1"/>
    <w:qFormat/>
    <w:pPr>
      <w:ind w:left="103"/>
      <w:outlineLvl w:val="1"/>
    </w:pPr>
    <w:rPr>
      <w:rFonts w:ascii="Arial" w:hAnsi="Arial" w:eastAsia="Arial" w:cs="Arial"/>
      <w:b/>
      <w:bCs/>
      <w:sz w:val="26"/>
      <w:szCs w:val="26"/>
      <w:lang w:val="en-US" w:eastAsia="en-US" w:bidi="ar-SA"/>
    </w:rPr>
  </w:style>
  <w:style w:styleId="Heading2" w:type="paragraph">
    <w:name w:val="Heading 2"/>
    <w:basedOn w:val="Normal"/>
    <w:uiPriority w:val="1"/>
    <w:qFormat/>
    <w:pPr>
      <w:ind w:left="586"/>
      <w:outlineLvl w:val="2"/>
    </w:pPr>
    <w:rPr>
      <w:rFonts w:ascii="Arial" w:hAnsi="Arial" w:eastAsia="Arial" w:cs="Arial"/>
      <w:b/>
      <w:bCs/>
      <w:sz w:val="24"/>
      <w:szCs w:val="24"/>
      <w:lang w:val="en-US" w:eastAsia="en-US" w:bidi="ar-SA"/>
    </w:rPr>
  </w:style>
  <w:style w:styleId="Heading3" w:type="paragraph">
    <w:name w:val="Heading 3"/>
    <w:basedOn w:val="Normal"/>
    <w:uiPriority w:val="1"/>
    <w:qFormat/>
    <w:pPr>
      <w:spacing w:before="3"/>
      <w:ind w:left="4065" w:right="311"/>
      <w:outlineLvl w:val="3"/>
    </w:pPr>
    <w:rPr>
      <w:rFonts w:ascii="Arial" w:hAnsi="Arial" w:eastAsia="Arial" w:cs="Arial"/>
      <w:b/>
      <w:bCs/>
      <w:sz w:val="20"/>
      <w:szCs w:val="20"/>
      <w:lang w:val="en-US" w:eastAsia="en-US" w:bidi="ar-SA"/>
    </w:rPr>
  </w:style>
  <w:style w:styleId="ListParagraph" w:type="paragraph">
    <w:name w:val="List Paragraph"/>
    <w:basedOn w:val="Normal"/>
    <w:uiPriority w:val="1"/>
    <w:qFormat/>
    <w:pPr>
      <w:ind w:left="661" w:right="38" w:hanging="298"/>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2026-03-22T07:04:11Z</dcterms:created>
  <dcterms:modified xsi:type="dcterms:W3CDTF">2026-03-22T07:04:11Z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2026-03-22T00:00:00Z</vt:filetime>
  </property>
  <property fmtid="{D5CDD505-2E9C-101B-9397-08002B2CF9AE}" pid="3" name="Creator">
    <vt:lpwstr>Chromium</vt:lpwstr>
  </property>
  <property fmtid="{D5CDD505-2E9C-101B-9397-08002B2CF9AE}" pid="4" name="LastSaved">
    <vt:filetime>2026-03-22T00:00:00Z</vt:filetime>
  </property>
  <property fmtid="{D5CDD505-2E9C-101B-9397-08002B2CF9AE}" pid="5" name="Producer">
    <vt:lpwstr>Skia/PDF m121</vt:lpwstr>
  </property>
</Properties>
</file>