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743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EC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5C2525"/>
          <w:sz w:val="74"/>
        </w:rPr>
        <w:t>Ethan</w:t>
      </w:r>
      <w:r>
        <w:rPr>
          <w:b/>
          <w:color w:val="5C2525"/>
          <w:spacing w:val="-3"/>
          <w:sz w:val="74"/>
        </w:rPr>
        <w:t> </w:t>
      </w:r>
      <w:r>
        <w:rPr>
          <w:color w:val="5C2525"/>
          <w:spacing w:val="-2"/>
          <w:sz w:val="74"/>
        </w:rPr>
        <w:t>Carter</w:t>
      </w:r>
    </w:p>
    <w:p>
      <w:pPr>
        <w:spacing w:before="72"/>
        <w:ind w:left="6416" w:right="0" w:firstLine="0"/>
        <w:jc w:val="left"/>
        <w:rPr>
          <w:sz w:val="22"/>
        </w:rPr>
      </w:pPr>
      <w:r>
        <w:rPr>
          <w:sz w:val="22"/>
        </w:rPr>
        <w:t>Hardware</w:t>
      </w:r>
      <w:r>
        <w:rPr>
          <w:spacing w:val="1"/>
          <w:sz w:val="22"/>
        </w:rPr>
        <w:t> </w:t>
      </w:r>
      <w:r>
        <w:rPr>
          <w:sz w:val="22"/>
        </w:rPr>
        <w:t>Store</w:t>
      </w:r>
      <w:r>
        <w:rPr>
          <w:spacing w:val="-10"/>
          <w:sz w:val="22"/>
        </w:rPr>
        <w:t> </w:t>
      </w:r>
      <w:r>
        <w:rPr>
          <w:sz w:val="22"/>
        </w:rPr>
        <w:t>Assistant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4"/>
        <w:ind w:left="4780" w:right="858"/>
        <w:jc w:val="center"/>
      </w:pPr>
      <w:r>
        <w:rPr>
          <w:w w:val="105"/>
        </w:rPr>
        <w:t>Knowledgeable</w:t>
      </w:r>
      <w:r>
        <w:rPr>
          <w:spacing w:val="-1"/>
          <w:w w:val="105"/>
        </w:rPr>
        <w:t> </w:t>
      </w:r>
      <w:r>
        <w:rPr>
          <w:w w:val="105"/>
        </w:rPr>
        <w:t>hardware</w:t>
      </w:r>
      <w:r>
        <w:rPr>
          <w:spacing w:val="-1"/>
          <w:w w:val="105"/>
        </w:rPr>
        <w:t> </w:t>
      </w:r>
      <w:r>
        <w:rPr>
          <w:w w:val="105"/>
        </w:rPr>
        <w:t>store</w:t>
      </w:r>
      <w:r>
        <w:rPr>
          <w:spacing w:val="-1"/>
          <w:w w:val="105"/>
        </w:rPr>
        <w:t> </w:t>
      </w:r>
      <w:r>
        <w:rPr>
          <w:w w:val="105"/>
        </w:rPr>
        <w:t>assistant</w:t>
      </w:r>
      <w:r>
        <w:rPr>
          <w:spacing w:val="-1"/>
          <w:w w:val="105"/>
        </w:rPr>
        <w:t> </w:t>
      </w:r>
      <w:r>
        <w:rPr>
          <w:w w:val="105"/>
        </w:rPr>
        <w:t>manager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7+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home improvement retail experience, specializing in inventory optimization, customer education, and vendor negotiation. Maintained 98% inventory accuracy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$1.2M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stock,</w:t>
      </w:r>
      <w:r>
        <w:rPr>
          <w:spacing w:val="-13"/>
          <w:w w:val="105"/>
        </w:rPr>
        <w:t> </w:t>
      </w:r>
      <w:r>
        <w:rPr>
          <w:w w:val="105"/>
        </w:rPr>
        <w:t>reduced</w:t>
      </w:r>
      <w:r>
        <w:rPr>
          <w:spacing w:val="-13"/>
          <w:w w:val="105"/>
        </w:rPr>
        <w:t> </w:t>
      </w: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complaints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20%</w:t>
      </w:r>
      <w:r>
        <w:rPr>
          <w:spacing w:val="-13"/>
          <w:w w:val="105"/>
        </w:rPr>
        <w:t> </w:t>
      </w:r>
      <w:r>
        <w:rPr>
          <w:w w:val="105"/>
        </w:rPr>
        <w:t>through product training, and saved 10% on bulk purchases through vendor negotiations at Build It Hardware. Skilled at connecting deep DIY</w:t>
      </w:r>
      <w:r>
        <w:rPr>
          <w:spacing w:val="-3"/>
          <w:w w:val="105"/>
        </w:rPr>
        <w:t> </w:t>
      </w:r>
      <w:r>
        <w:rPr>
          <w:w w:val="105"/>
        </w:rPr>
        <w:t>product knowledge with strong operational management capabilities.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187" y="5000624"/>
                            <a:ext cx="47625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343400">
                                <a:moveTo>
                                  <a:pt x="47625" y="4316234"/>
                                </a:moveTo>
                                <a:lnTo>
                                  <a:pt x="27165" y="4295775"/>
                                </a:lnTo>
                                <a:lnTo>
                                  <a:pt x="20472" y="4295775"/>
                                </a:lnTo>
                                <a:lnTo>
                                  <a:pt x="0" y="4316234"/>
                                </a:lnTo>
                                <a:lnTo>
                                  <a:pt x="0" y="4319816"/>
                                </a:lnTo>
                                <a:lnTo>
                                  <a:pt x="0" y="4322940"/>
                                </a:lnTo>
                                <a:lnTo>
                                  <a:pt x="20472" y="4343400"/>
                                </a:lnTo>
                                <a:lnTo>
                                  <a:pt x="27165" y="4343400"/>
                                </a:lnTo>
                                <a:lnTo>
                                  <a:pt x="47625" y="4322940"/>
                                </a:lnTo>
                                <a:lnTo>
                                  <a:pt x="47625" y="4316234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3630447"/>
                                </a:moveTo>
                                <a:lnTo>
                                  <a:pt x="27165" y="3609975"/>
                                </a:lnTo>
                                <a:lnTo>
                                  <a:pt x="20472" y="3609975"/>
                                </a:lnTo>
                                <a:lnTo>
                                  <a:pt x="0" y="3630447"/>
                                </a:lnTo>
                                <a:lnTo>
                                  <a:pt x="0" y="3634016"/>
                                </a:lnTo>
                                <a:lnTo>
                                  <a:pt x="0" y="3637140"/>
                                </a:lnTo>
                                <a:lnTo>
                                  <a:pt x="20472" y="3657600"/>
                                </a:lnTo>
                                <a:lnTo>
                                  <a:pt x="27165" y="3657600"/>
                                </a:lnTo>
                                <a:lnTo>
                                  <a:pt x="47625" y="3637140"/>
                                </a:lnTo>
                                <a:lnTo>
                                  <a:pt x="47625" y="3630447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3278009"/>
                                </a:moveTo>
                                <a:lnTo>
                                  <a:pt x="27165" y="3257550"/>
                                </a:lnTo>
                                <a:lnTo>
                                  <a:pt x="20472" y="3257550"/>
                                </a:lnTo>
                                <a:lnTo>
                                  <a:pt x="0" y="3278009"/>
                                </a:lnTo>
                                <a:lnTo>
                                  <a:pt x="0" y="3281591"/>
                                </a:lnTo>
                                <a:lnTo>
                                  <a:pt x="0" y="3284715"/>
                                </a:lnTo>
                                <a:lnTo>
                                  <a:pt x="20472" y="3305175"/>
                                </a:lnTo>
                                <a:lnTo>
                                  <a:pt x="27165" y="3305175"/>
                                </a:lnTo>
                                <a:lnTo>
                                  <a:pt x="47625" y="3284715"/>
                                </a:lnTo>
                                <a:lnTo>
                                  <a:pt x="47625" y="3278009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2935122"/>
                                </a:moveTo>
                                <a:lnTo>
                                  <a:pt x="27165" y="2914650"/>
                                </a:lnTo>
                                <a:lnTo>
                                  <a:pt x="20472" y="2914650"/>
                                </a:lnTo>
                                <a:lnTo>
                                  <a:pt x="0" y="2935122"/>
                                </a:lnTo>
                                <a:lnTo>
                                  <a:pt x="0" y="2938691"/>
                                </a:lnTo>
                                <a:lnTo>
                                  <a:pt x="0" y="2941815"/>
                                </a:lnTo>
                                <a:lnTo>
                                  <a:pt x="20472" y="2962275"/>
                                </a:lnTo>
                                <a:lnTo>
                                  <a:pt x="27165" y="2962275"/>
                                </a:lnTo>
                                <a:lnTo>
                                  <a:pt x="47625" y="2941815"/>
                                </a:lnTo>
                                <a:lnTo>
                                  <a:pt x="47625" y="2935122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1906422"/>
                                </a:moveTo>
                                <a:lnTo>
                                  <a:pt x="27165" y="1885950"/>
                                </a:lnTo>
                                <a:lnTo>
                                  <a:pt x="20472" y="1885950"/>
                                </a:lnTo>
                                <a:lnTo>
                                  <a:pt x="0" y="1906422"/>
                                </a:lnTo>
                                <a:lnTo>
                                  <a:pt x="0" y="1909991"/>
                                </a:lnTo>
                                <a:lnTo>
                                  <a:pt x="0" y="1913115"/>
                                </a:lnTo>
                                <a:lnTo>
                                  <a:pt x="20472" y="1933575"/>
                                </a:lnTo>
                                <a:lnTo>
                                  <a:pt x="27165" y="1933575"/>
                                </a:lnTo>
                                <a:lnTo>
                                  <a:pt x="47625" y="1913115"/>
                                </a:lnTo>
                                <a:lnTo>
                                  <a:pt x="47625" y="1906422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4343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5472" id="docshapegroup2" coordorigin="0,0" coordsize="4410,16860">
                <v:rect style="position:absolute;left:0;top:0;width:4410;height:16860" id="docshape3" filled="true" fillcolor="#5c2525" stroked="false">
                  <v:fill type="solid"/>
                </v:rect>
                <v:shape style="position:absolute;left:720;top:5385;width:317;height:317" type="#_x0000_t75" id="docshape4" stroked="false">
                  <v:imagedata r:id="rId5" o:title=""/>
                </v:shape>
                <v:shape style="position:absolute;left:740;top:5925;width:275;height:317" type="#_x0000_t75" id="docshape5" stroked="false">
                  <v:imagedata r:id="rId6" o:title=""/>
                </v:shape>
                <v:shape style="position:absolute;left:721;top:6465;width:315;height:317" type="#_x0000_t75" id="docshape6" stroked="false">
                  <v:imagedata r:id="rId7" o:title=""/>
                </v:shape>
                <v:shape style="position:absolute;left:719;top:7875;width:75;height:6840" id="docshape7" coordorigin="720,7875" coordsize="75,6840" path="m795,14672l794,14667,790,14658,788,14654,781,14647,777,14645,768,14641,763,14640,752,14640,747,14641,738,14645,734,14647,727,14654,725,14658,721,14667,720,14672,720,14678,720,14683,721,14688,725,14697,727,14701,734,14708,738,14710,747,14714,752,14715,763,14715,768,14714,777,14710,781,14708,788,14701,790,14697,794,14688,795,14683,795,14672xm795,14132l794,14127,790,14118,788,14114,781,14107,777,14105,768,14101,763,14100,752,14100,747,14101,738,14105,734,14107,727,14114,725,14118,721,14127,720,14132,720,14138,720,14143,721,14148,725,14157,727,14161,734,14168,738,14170,747,14174,752,14175,763,14175,768,14174,777,14170,781,14168,788,14161,790,14157,794,14148,795,14143,795,14132xm795,13592l794,13587,790,13578,788,13574,781,13567,777,13565,768,13561,763,13560,752,13560,747,13561,738,13565,734,13567,727,13574,725,13578,721,13587,720,13592,720,13598,720,13603,721,13608,725,13617,727,13621,734,13628,738,13630,747,13634,752,13635,763,13635,768,13634,777,13630,781,13628,788,13621,790,13617,794,13608,795,13603,795,13592xm795,13037l794,13032,790,13023,788,13019,781,13012,777,13010,768,13006,763,13005,752,13005,747,13006,738,13010,734,13012,727,13019,725,13023,721,13032,720,13037,720,13043,720,13048,721,13053,725,13062,727,13066,734,13073,738,13075,747,13079,752,13080,763,13080,768,13079,777,13075,781,13073,788,13066,790,13062,794,13053,795,13048,795,13037xm795,12497l794,12492,790,12483,788,12479,781,12472,777,12470,768,12466,763,12465,752,12465,747,12466,738,12470,734,12472,727,12479,725,12483,721,12492,720,12497,720,12503,720,12508,721,12513,725,12522,727,12526,734,12533,738,12535,747,12539,752,12540,763,12540,768,12539,777,12535,781,12533,788,12526,790,12522,794,12513,795,12508,795,12497xm795,11957l794,11952,790,11943,788,11939,781,11932,777,11930,768,11926,763,11925,752,11925,747,11926,738,11930,734,11932,727,11939,725,11943,721,11952,720,11957,720,11963,720,11968,721,11973,725,11982,727,11986,734,11993,738,11995,747,11999,752,12000,763,12000,768,11999,777,11995,781,11993,788,11986,790,11982,794,11973,795,11968,795,11957xm795,11417l794,11412,790,11403,788,11399,781,11392,777,11390,768,11386,763,11385,752,11385,747,11386,738,11390,734,11392,727,11399,725,11403,721,11412,720,11417,720,11423,720,11428,721,11433,725,11442,727,11446,734,11453,738,11455,747,11459,752,11460,763,11460,768,11459,777,11455,781,11453,788,11446,790,11442,794,11433,795,11428,795,11417xm795,10877l794,10872,790,10863,788,10859,781,10852,777,10850,768,10846,763,10845,752,10845,747,10846,738,10850,734,10852,727,10859,725,10863,721,10872,720,10877,720,10883,720,10888,721,10893,725,10902,727,10906,734,10913,738,10915,747,10919,752,10920,763,10920,768,10919,777,10915,781,10913,788,10906,790,10902,794,10893,795,10888,795,10877xm795,10322l794,10317,790,10308,788,10304,781,10297,777,10295,768,10291,763,10290,752,10290,747,10291,738,10295,734,10297,727,10304,725,10308,721,10317,720,10322,720,10328,720,10333,721,10338,725,10347,727,10351,734,10358,738,10360,747,10364,752,10365,763,10365,768,10364,777,10360,781,10358,788,10351,790,10347,794,10338,795,10333,795,10322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 w:right="869"/>
      </w:pPr>
      <w:hyperlink r:id="rId8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San Francisco, CA</w:t>
      </w:r>
    </w:p>
    <w:p>
      <w:pPr>
        <w:pStyle w:val="Heading1"/>
        <w:spacing w:before="169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Associate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Degree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Business Management</w:t>
      </w:r>
    </w:p>
    <w:p>
      <w:pPr>
        <w:pStyle w:val="BodyText"/>
        <w:spacing w:before="89"/>
        <w:ind w:left="882"/>
      </w:pPr>
      <w:r>
        <w:rPr>
          <w:color w:val="FFFFFF"/>
          <w:w w:val="105"/>
        </w:rPr>
        <w:t>May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2014</w:t>
      </w:r>
    </w:p>
    <w:p>
      <w:pPr>
        <w:pStyle w:val="BodyText"/>
        <w:spacing w:line="261" w:lineRule="auto" w:before="18"/>
        <w:ind w:left="882"/>
      </w:pPr>
      <w:r>
        <w:rPr>
          <w:color w:val="FFFFFF"/>
          <w:spacing w:val="-2"/>
          <w:w w:val="105"/>
        </w:rPr>
        <w:t>San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Francisco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College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| </w:t>
      </w:r>
      <w:r>
        <w:rPr>
          <w:color w:val="FFFFFF"/>
          <w:w w:val="105"/>
        </w:rPr>
        <w:t>San Francisco, 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 w:before="1"/>
        <w:ind w:left="882"/>
      </w:pPr>
      <w:r>
        <w:rPr>
          <w:color w:val="FFFFFF"/>
          <w:spacing w:val="-2"/>
          <w:w w:val="105"/>
        </w:rPr>
        <w:t>DIY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project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expertise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customer education</w:t>
      </w:r>
    </w:p>
    <w:p>
      <w:pPr>
        <w:pStyle w:val="BodyText"/>
        <w:spacing w:line="261" w:lineRule="auto" w:before="88"/>
        <w:ind w:left="882"/>
      </w:pPr>
      <w:r>
        <w:rPr>
          <w:color w:val="FFFFFF"/>
          <w:spacing w:val="-2"/>
          <w:w w:val="105"/>
        </w:rPr>
        <w:t>Inventory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optimization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cycle </w:t>
      </w:r>
      <w:r>
        <w:rPr>
          <w:color w:val="FFFFFF"/>
          <w:w w:val="105"/>
        </w:rPr>
        <w:t>count management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relations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bulk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purchase negotiation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complaint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resolution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service recovery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Staff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development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product </w:t>
      </w:r>
      <w:r>
        <w:rPr>
          <w:color w:val="FFFFFF"/>
          <w:w w:val="105"/>
        </w:rPr>
        <w:t>knowledge training</w:t>
      </w:r>
    </w:p>
    <w:p>
      <w:pPr>
        <w:pStyle w:val="BodyText"/>
        <w:spacing w:line="261" w:lineRule="auto" w:before="88"/>
        <w:ind w:left="882"/>
      </w:pPr>
      <w:r>
        <w:rPr>
          <w:color w:val="FFFFFF"/>
          <w:spacing w:val="-2"/>
          <w:w w:val="105"/>
        </w:rPr>
        <w:t>Loss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prevention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security procedures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Store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operations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compliance standards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Sales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reporting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department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KPI tracking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Staff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scheduling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labor management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68"/>
      </w:pPr>
    </w:p>
    <w:p>
      <w:pPr>
        <w:pStyle w:val="BodyText"/>
        <w:spacing w:line="261" w:lineRule="auto"/>
        <w:ind w:left="139" w:right="3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2952749</wp:posOffset>
                </wp:positionH>
                <wp:positionV relativeFrom="paragraph">
                  <wp:posOffset>-416328</wp:posOffset>
                </wp:positionV>
                <wp:extent cx="4615815" cy="2857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5C2525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-32.781784pt;width:363.45pt;height:22.5pt;mso-position-horizontal-relative:page;mso-position-vertical-relative:paragraph;z-index:15729152" type="#_x0000_t202" id="docshape8" filled="true" fillcolor="#5c2525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Assistant</w:t>
      </w:r>
      <w:r>
        <w:rPr>
          <w:spacing w:val="-14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September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Build It Hardware | San Francisco, CA</w:t>
      </w:r>
    </w:p>
    <w:p>
      <w:pPr>
        <w:pStyle w:val="BodyText"/>
        <w:spacing w:before="47"/>
      </w:pPr>
    </w:p>
    <w:p>
      <w:pPr>
        <w:pStyle w:val="BodyText"/>
        <w:tabs>
          <w:tab w:pos="715" w:val="left" w:leader="none"/>
        </w:tabs>
        <w:spacing w:line="261" w:lineRule="auto"/>
        <w:ind w:left="715" w:right="75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Managed inventory valued at $1.2 million across 3,000+ SKUs, maintaining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98%</w:t>
      </w:r>
      <w:r>
        <w:rPr>
          <w:spacing w:val="-13"/>
          <w:w w:val="105"/>
        </w:rPr>
        <w:t> </w:t>
      </w:r>
      <w:r>
        <w:rPr>
          <w:w w:val="105"/>
        </w:rPr>
        <w:t>accuracy</w:t>
      </w:r>
      <w:r>
        <w:rPr>
          <w:spacing w:val="-13"/>
          <w:w w:val="105"/>
        </w:rPr>
        <w:t> </w:t>
      </w:r>
      <w:r>
        <w:rPr>
          <w:w w:val="105"/>
        </w:rPr>
        <w:t>rate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monthly</w:t>
      </w:r>
      <w:r>
        <w:rPr>
          <w:spacing w:val="-13"/>
          <w:w w:val="105"/>
        </w:rPr>
        <w:t> </w:t>
      </w:r>
      <w:r>
        <w:rPr>
          <w:w w:val="105"/>
        </w:rPr>
        <w:t>cycle</w:t>
      </w:r>
      <w:r>
        <w:rPr>
          <w:spacing w:val="-14"/>
          <w:w w:val="105"/>
        </w:rPr>
        <w:t> </w:t>
      </w:r>
      <w:r>
        <w:rPr>
          <w:w w:val="105"/>
        </w:rPr>
        <w:t>counts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 real-time discrepancy resolution process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63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Reduced customer complaints by 20% by designing and delivering a product</w:t>
      </w:r>
      <w:r>
        <w:rPr>
          <w:spacing w:val="-14"/>
          <w:w w:val="105"/>
        </w:rPr>
        <w:t> </w:t>
      </w:r>
      <w:r>
        <w:rPr>
          <w:w w:val="105"/>
        </w:rPr>
        <w:t>knowledge</w:t>
      </w:r>
      <w:r>
        <w:rPr>
          <w:spacing w:val="-13"/>
          <w:w w:val="105"/>
        </w:rPr>
        <w:t> </w:t>
      </w:r>
      <w:r>
        <w:rPr>
          <w:w w:val="105"/>
        </w:rPr>
        <w:t>training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covering</w:t>
      </w:r>
      <w:r>
        <w:rPr>
          <w:spacing w:val="-13"/>
          <w:w w:val="105"/>
        </w:rPr>
        <w:t> </w:t>
      </w:r>
      <w:r>
        <w:rPr>
          <w:w w:val="105"/>
        </w:rPr>
        <w:t>tools,</w:t>
      </w:r>
      <w:r>
        <w:rPr>
          <w:spacing w:val="-13"/>
          <w:w w:val="105"/>
        </w:rPr>
        <w:t> </w:t>
      </w:r>
      <w:r>
        <w:rPr>
          <w:w w:val="105"/>
        </w:rPr>
        <w:t>materials,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DIY project guidance for all ﬂoor associates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405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Negotiated pricing terms with 12 key vendors, securing 10% savings on bulk</w:t>
      </w:r>
      <w:r>
        <w:rPr>
          <w:spacing w:val="-14"/>
          <w:w w:val="105"/>
        </w:rPr>
        <w:t> </w:t>
      </w:r>
      <w:r>
        <w:rPr>
          <w:w w:val="105"/>
        </w:rPr>
        <w:t>purchase</w:t>
      </w:r>
      <w:r>
        <w:rPr>
          <w:spacing w:val="-13"/>
          <w:w w:val="105"/>
        </w:rPr>
        <w:t> </w:t>
      </w:r>
      <w:r>
        <w:rPr>
          <w:w w:val="105"/>
        </w:rPr>
        <w:t>orders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top-selling</w:t>
      </w:r>
      <w:r>
        <w:rPr>
          <w:spacing w:val="-13"/>
          <w:w w:val="105"/>
        </w:rPr>
        <w:t> </w:t>
      </w:r>
      <w:r>
        <w:rPr>
          <w:w w:val="105"/>
        </w:rPr>
        <w:t>categories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generating</w:t>
      </w:r>
      <w:r>
        <w:rPr>
          <w:spacing w:val="-14"/>
          <w:w w:val="105"/>
        </w:rPr>
        <w:t> </w:t>
      </w:r>
      <w:r>
        <w:rPr>
          <w:w w:val="105"/>
        </w:rPr>
        <w:t>$40,000</w:t>
      </w:r>
      <w:r>
        <w:rPr>
          <w:spacing w:val="-13"/>
          <w:w w:val="105"/>
        </w:rPr>
        <w:t> </w:t>
      </w:r>
      <w:r>
        <w:rPr>
          <w:w w:val="105"/>
        </w:rPr>
        <w:t>in annual procurement savings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35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Supervised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team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14</w:t>
      </w:r>
      <w:r>
        <w:rPr>
          <w:spacing w:val="-8"/>
          <w:w w:val="105"/>
        </w:rPr>
        <w:t> </w:t>
      </w:r>
      <w:r>
        <w:rPr>
          <w:w w:val="105"/>
        </w:rPr>
        <w:t>associates</w:t>
      </w:r>
      <w:r>
        <w:rPr>
          <w:spacing w:val="-8"/>
          <w:w w:val="105"/>
        </w:rPr>
        <w:t> </w:t>
      </w: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ﬂoor,</w:t>
      </w:r>
      <w:r>
        <w:rPr>
          <w:spacing w:val="-8"/>
          <w:w w:val="105"/>
        </w:rPr>
        <w:t> </w:t>
      </w:r>
      <w:r>
        <w:rPr>
          <w:w w:val="105"/>
        </w:rPr>
        <w:t>receiving,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checkout functions,</w:t>
      </w:r>
      <w:r>
        <w:rPr>
          <w:spacing w:val="-14"/>
          <w:w w:val="105"/>
        </w:rPr>
        <w:t> </w:t>
      </w:r>
      <w:r>
        <w:rPr>
          <w:w w:val="105"/>
        </w:rPr>
        <w:t>maintaining</w:t>
      </w:r>
      <w:r>
        <w:rPr>
          <w:spacing w:val="-13"/>
          <w:w w:val="105"/>
        </w:rPr>
        <w:t> </w:t>
      </w:r>
      <w:r>
        <w:rPr>
          <w:w w:val="105"/>
        </w:rPr>
        <w:t>full</w:t>
      </w:r>
      <w:r>
        <w:rPr>
          <w:spacing w:val="-13"/>
          <w:w w:val="105"/>
        </w:rPr>
        <w:t> </w:t>
      </w:r>
      <w:r>
        <w:rPr>
          <w:w w:val="105"/>
        </w:rPr>
        <w:t>stafﬁng</w:t>
      </w:r>
      <w:r>
        <w:rPr>
          <w:spacing w:val="-13"/>
          <w:w w:val="105"/>
        </w:rPr>
        <w:t> </w:t>
      </w:r>
      <w:r>
        <w:rPr>
          <w:w w:val="105"/>
        </w:rPr>
        <w:t>coverage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weekend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holiday</w:t>
      </w:r>
      <w:r>
        <w:rPr>
          <w:spacing w:val="-13"/>
          <w:w w:val="105"/>
        </w:rPr>
        <w:t> </w:t>
      </w:r>
      <w:r>
        <w:rPr>
          <w:w w:val="105"/>
        </w:rPr>
        <w:t>peak </w:t>
      </w:r>
      <w:r>
        <w:rPr>
          <w:spacing w:val="-2"/>
          <w:w w:val="105"/>
        </w:rPr>
        <w:t>periods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50" w:hanging="29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Coordinated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seasonal</w:t>
      </w:r>
      <w:r>
        <w:rPr>
          <w:spacing w:val="-13"/>
          <w:w w:val="105"/>
        </w:rPr>
        <w:t> </w:t>
      </w:r>
      <w:r>
        <w:rPr>
          <w:w w:val="105"/>
        </w:rPr>
        <w:t>promotional</w:t>
      </w:r>
      <w:r>
        <w:rPr>
          <w:spacing w:val="-13"/>
          <w:w w:val="105"/>
        </w:rPr>
        <w:t> </w:t>
      </w:r>
      <w:r>
        <w:rPr>
          <w:w w:val="105"/>
        </w:rPr>
        <w:t>events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year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partnership</w:t>
      </w:r>
      <w:r>
        <w:rPr>
          <w:spacing w:val="-13"/>
          <w:w w:val="105"/>
        </w:rPr>
        <w:t> </w:t>
      </w:r>
      <w:r>
        <w:rPr>
          <w:w w:val="105"/>
        </w:rPr>
        <w:t>with vendors,</w:t>
      </w:r>
      <w:r>
        <w:rPr>
          <w:spacing w:val="-12"/>
          <w:w w:val="105"/>
        </w:rPr>
        <w:t> </w:t>
      </w:r>
      <w:r>
        <w:rPr>
          <w:w w:val="105"/>
        </w:rPr>
        <w:t>driving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average</w:t>
      </w:r>
      <w:r>
        <w:rPr>
          <w:spacing w:val="-12"/>
          <w:w w:val="105"/>
        </w:rPr>
        <w:t> </w:t>
      </w:r>
      <w:r>
        <w:rPr>
          <w:w w:val="105"/>
        </w:rPr>
        <w:t>18%</w:t>
      </w:r>
      <w:r>
        <w:rPr>
          <w:spacing w:val="-12"/>
          <w:w w:val="105"/>
        </w:rPr>
        <w:t> </w:t>
      </w: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lift</w:t>
      </w:r>
      <w:r>
        <w:rPr>
          <w:spacing w:val="-12"/>
          <w:w w:val="105"/>
        </w:rPr>
        <w:t> </w:t>
      </w:r>
      <w:r>
        <w:rPr>
          <w:w w:val="105"/>
        </w:rPr>
        <w:t>during</w:t>
      </w:r>
      <w:r>
        <w:rPr>
          <w:spacing w:val="-12"/>
          <w:w w:val="105"/>
        </w:rPr>
        <w:t> </w:t>
      </w:r>
      <w:r>
        <w:rPr>
          <w:w w:val="105"/>
        </w:rPr>
        <w:t>event</w:t>
      </w:r>
      <w:r>
        <w:rPr>
          <w:spacing w:val="-12"/>
          <w:w w:val="105"/>
        </w:rPr>
        <w:t> </w:t>
      </w:r>
      <w:r>
        <w:rPr>
          <w:w w:val="105"/>
        </w:rPr>
        <w:t>periods</w:t>
      </w:r>
      <w:r>
        <w:rPr>
          <w:spacing w:val="-12"/>
          <w:w w:val="105"/>
        </w:rPr>
        <w:t> </w:t>
      </w:r>
      <w:r>
        <w:rPr>
          <w:w w:val="105"/>
        </w:rPr>
        <w:t>through co-branded displays and staff demonstrations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0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Oversaw loss prevention protocols including daily register reconciliation, </w:t>
      </w:r>
      <w:r>
        <w:rPr>
          <w:w w:val="105"/>
        </w:rPr>
        <w:t>inventory</w:t>
      </w:r>
      <w:r>
        <w:rPr>
          <w:spacing w:val="-2"/>
          <w:w w:val="105"/>
        </w:rPr>
        <w:t> </w:t>
      </w:r>
      <w:r>
        <w:rPr>
          <w:w w:val="105"/>
        </w:rPr>
        <w:t>discrepancy</w:t>
      </w:r>
      <w:r>
        <w:rPr>
          <w:spacing w:val="-2"/>
          <w:w w:val="105"/>
        </w:rPr>
        <w:t> </w:t>
      </w:r>
      <w:r>
        <w:rPr>
          <w:w w:val="105"/>
        </w:rPr>
        <w:t>investigation,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accountability</w:t>
      </w:r>
      <w:r>
        <w:rPr>
          <w:spacing w:val="-2"/>
          <w:w w:val="105"/>
        </w:rPr>
        <w:t> </w:t>
      </w:r>
      <w:r>
        <w:rPr>
          <w:w w:val="105"/>
        </w:rPr>
        <w:t>measures, reducing shrinkage by 12% year-over-year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39" w:right="3469"/>
      </w:pP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2017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August</w:t>
      </w:r>
      <w:r>
        <w:rPr>
          <w:spacing w:val="-13"/>
          <w:w w:val="105"/>
        </w:rPr>
        <w:t> </w:t>
      </w:r>
      <w:r>
        <w:rPr>
          <w:w w:val="105"/>
        </w:rPr>
        <w:t>2019 Handy Depot | Oakland, CA</w:t>
      </w:r>
    </w:p>
    <w:p>
      <w:pPr>
        <w:pStyle w:val="BodyText"/>
        <w:spacing w:before="47"/>
      </w:pPr>
    </w:p>
    <w:p>
      <w:pPr>
        <w:pStyle w:val="BodyText"/>
        <w:tabs>
          <w:tab w:pos="715" w:val="left" w:leader="none"/>
        </w:tabs>
        <w:spacing w:line="261" w:lineRule="auto"/>
        <w:ind w:left="715" w:right="37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Provided</w:t>
      </w:r>
      <w:r>
        <w:rPr>
          <w:spacing w:val="-8"/>
          <w:w w:val="105"/>
        </w:rPr>
        <w:t> </w:t>
      </w:r>
      <w:r>
        <w:rPr>
          <w:w w:val="105"/>
        </w:rPr>
        <w:t>project-speciﬁc</w:t>
      </w:r>
      <w:r>
        <w:rPr>
          <w:spacing w:val="-8"/>
          <w:w w:val="105"/>
        </w:rPr>
        <w:t> </w:t>
      </w:r>
      <w:r>
        <w:rPr>
          <w:w w:val="105"/>
        </w:rPr>
        <w:t>DIY</w:t>
      </w:r>
      <w:r>
        <w:rPr>
          <w:spacing w:val="-11"/>
          <w:w w:val="105"/>
        </w:rPr>
        <w:t> </w:t>
      </w:r>
      <w:r>
        <w:rPr>
          <w:w w:val="105"/>
        </w:rPr>
        <w:t>advice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50+</w:t>
      </w:r>
      <w:r>
        <w:rPr>
          <w:spacing w:val="-8"/>
          <w:w w:val="105"/>
        </w:rPr>
        <w:t> </w:t>
      </w:r>
      <w:r>
        <w:rPr>
          <w:w w:val="105"/>
        </w:rPr>
        <w:t>customers</w:t>
      </w:r>
      <w:r>
        <w:rPr>
          <w:spacing w:val="-8"/>
          <w:w w:val="105"/>
        </w:rPr>
        <w:t> </w:t>
      </w:r>
      <w:r>
        <w:rPr>
          <w:w w:val="105"/>
        </w:rPr>
        <w:t>per</w:t>
      </w:r>
      <w:r>
        <w:rPr>
          <w:spacing w:val="-8"/>
          <w:w w:val="105"/>
        </w:rPr>
        <w:t> </w:t>
      </w:r>
      <w:r>
        <w:rPr>
          <w:w w:val="105"/>
        </w:rPr>
        <w:t>week,</w:t>
      </w:r>
      <w:r>
        <w:rPr>
          <w:spacing w:val="-8"/>
          <w:w w:val="105"/>
        </w:rPr>
        <w:t> </w:t>
      </w:r>
      <w:r>
        <w:rPr>
          <w:w w:val="105"/>
        </w:rPr>
        <w:t>earning </w:t>
      </w:r>
      <w:r>
        <w:rPr>
          <w:spacing w:val="-2"/>
          <w:w w:val="105"/>
        </w:rPr>
        <w:t>a 4.8/5.0 customer feedback rating and improving department satisfaction </w:t>
      </w:r>
      <w:r>
        <w:rPr>
          <w:w w:val="105"/>
        </w:rPr>
        <w:t>scores by 15%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787" w:hanging="29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Assisted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executing</w:t>
      </w:r>
      <w:r>
        <w:rPr>
          <w:spacing w:val="-12"/>
          <w:w w:val="105"/>
        </w:rPr>
        <w:t> </w:t>
      </w:r>
      <w:r>
        <w:rPr>
          <w:w w:val="105"/>
        </w:rPr>
        <w:t>6</w:t>
      </w:r>
      <w:r>
        <w:rPr>
          <w:spacing w:val="-12"/>
          <w:w w:val="105"/>
        </w:rPr>
        <w:t> </w:t>
      </w:r>
      <w:r>
        <w:rPr>
          <w:w w:val="105"/>
        </w:rPr>
        <w:t>promotional</w:t>
      </w:r>
      <w:r>
        <w:rPr>
          <w:spacing w:val="-12"/>
          <w:w w:val="105"/>
        </w:rPr>
        <w:t> </w:t>
      </w:r>
      <w:r>
        <w:rPr>
          <w:w w:val="105"/>
        </w:rPr>
        <w:t>events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2"/>
          <w:w w:val="105"/>
        </w:rPr>
        <w:t> </w:t>
      </w:r>
      <w:r>
        <w:rPr>
          <w:w w:val="105"/>
        </w:rPr>
        <w:t>year, directly</w:t>
      </w:r>
      <w:r>
        <w:rPr>
          <w:spacing w:val="-14"/>
          <w:w w:val="105"/>
        </w:rPr>
        <w:t> </w:t>
      </w:r>
      <w:r>
        <w:rPr>
          <w:w w:val="105"/>
        </w:rPr>
        <w:t>contributing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12%</w:t>
      </w:r>
      <w:r>
        <w:rPr>
          <w:spacing w:val="-13"/>
          <w:w w:val="105"/>
        </w:rPr>
        <w:t> </w:t>
      </w:r>
      <w:r>
        <w:rPr>
          <w:w w:val="105"/>
        </w:rPr>
        <w:t>increase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weekend</w:t>
      </w:r>
      <w:r>
        <w:rPr>
          <w:spacing w:val="-14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during</w:t>
      </w:r>
      <w:r>
        <w:rPr>
          <w:spacing w:val="-13"/>
          <w:w w:val="105"/>
        </w:rPr>
        <w:t> </w:t>
      </w:r>
      <w:r>
        <w:rPr>
          <w:w w:val="105"/>
        </w:rPr>
        <w:t>each event period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1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Maintained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knowledge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across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1,500+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hardware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SKUs,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regularly </w:t>
      </w:r>
      <w:r>
        <w:rPr>
          <w:w w:val="105"/>
        </w:rPr>
        <w:t>assisting</w:t>
      </w:r>
      <w:r>
        <w:rPr>
          <w:spacing w:val="-1"/>
          <w:w w:val="105"/>
        </w:rPr>
        <w:t> </w:t>
      </w:r>
      <w:r>
        <w:rPr>
          <w:w w:val="105"/>
        </w:rPr>
        <w:t>customers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tool</w:t>
      </w:r>
      <w:r>
        <w:rPr>
          <w:spacing w:val="-1"/>
          <w:w w:val="105"/>
        </w:rPr>
        <w:t> </w:t>
      </w:r>
      <w:r>
        <w:rPr>
          <w:w w:val="105"/>
        </w:rPr>
        <w:t>selection,</w:t>
      </w:r>
      <w:r>
        <w:rPr>
          <w:spacing w:val="-1"/>
          <w:w w:val="105"/>
        </w:rPr>
        <w:t> </w:t>
      </w:r>
      <w:r>
        <w:rPr>
          <w:w w:val="105"/>
        </w:rPr>
        <w:t>material</w:t>
      </w:r>
      <w:r>
        <w:rPr>
          <w:spacing w:val="-1"/>
          <w:w w:val="105"/>
        </w:rPr>
        <w:t> </w:t>
      </w:r>
      <w:r>
        <w:rPr>
          <w:w w:val="105"/>
        </w:rPr>
        <w:t>quantities,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project planning across departments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44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Supported weekly inventory counts and stock replenishment for 2 </w:t>
      </w:r>
      <w:r>
        <w:rPr>
          <w:spacing w:val="-2"/>
          <w:w w:val="105"/>
        </w:rPr>
        <w:t>departments,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ﬂagging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discrepancies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review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helping </w:t>
      </w:r>
      <w:r>
        <w:rPr>
          <w:w w:val="105"/>
        </w:rPr>
        <w:t>maintain 97% count accuracy</w:t>
      </w:r>
    </w:p>
    <w:sectPr>
      <w:type w:val="continuous"/>
      <w:pgSz w:w="11920" w:h="16860"/>
      <w:pgMar w:top="0" w:bottom="0" w:left="141" w:right="0"/>
      <w:cols w:num="2" w:equalWidth="0">
        <w:col w:w="3885" w:space="747"/>
        <w:col w:w="7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2026-03-20T19:17:10Z</dcterms:created>
  <dcterms:modified xsi:type="dcterms:W3CDTF">2026-03-20T19:17:10Z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