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09" w:lineRule="exact" w:before="0"/>
        <w:ind w:left="3722" w:right="11" w:firstLine="0"/>
        <w:jc w:val="center"/>
        <w:rPr>
          <w:sz w:val="74"/>
        </w:rPr>
      </w:pPr>
      <w:r>
        <w:rPr>
          <w:color w:val="2E497D"/>
          <w:spacing w:val="9"/>
          <w:sz w:val="74"/>
        </w:rPr>
        <w:t>Pat</w:t>
      </w:r>
      <w:r>
        <w:rPr>
          <w:color w:val="2E497D"/>
          <w:spacing w:val="18"/>
          <w:sz w:val="74"/>
        </w:rPr>
        <w:t> </w:t>
      </w:r>
      <w:r>
        <w:rPr>
          <w:color w:val="2E497D"/>
          <w:spacing w:val="9"/>
          <w:sz w:val="74"/>
        </w:rPr>
        <w:t>Thomas</w:t>
      </w:r>
    </w:p>
    <w:p>
      <w:pPr>
        <w:pStyle w:val="BodyText"/>
        <w:spacing w:before="199"/>
        <w:ind w:left="3722"/>
        <w:jc w:val="center"/>
      </w:pPr>
      <w:r>
        <w:rPr/>
        <w:t>Trusts</w:t>
      </w:r>
      <w:r>
        <w:rPr>
          <w:spacing w:val="19"/>
        </w:rPr>
        <w:t> </w:t>
      </w:r>
      <w:r>
        <w:rPr/>
        <w:t>&amp;</w:t>
      </w:r>
      <w:r>
        <w:rPr>
          <w:spacing w:val="20"/>
        </w:rPr>
        <w:t> </w:t>
      </w:r>
      <w:r>
        <w:rPr/>
        <w:t>Estates</w:t>
      </w:r>
      <w:r>
        <w:rPr>
          <w:spacing w:val="19"/>
        </w:rPr>
        <w:t> </w:t>
      </w:r>
      <w:r>
        <w:rPr>
          <w:spacing w:val="-2"/>
        </w:rPr>
        <w:t>Attorney</w:t>
      </w:r>
    </w:p>
    <w:p>
      <w:pPr>
        <w:pStyle w:val="BodyText"/>
        <w:spacing w:after="0"/>
        <w:jc w:val="center"/>
        <w:sectPr>
          <w:type w:val="continuous"/>
          <w:pgSz w:w="11920" w:h="16860"/>
          <w:pgMar w:top="980" w:bottom="280" w:left="283" w:right="283"/>
        </w:sectPr>
      </w:pPr>
    </w:p>
    <w:p>
      <w:pPr>
        <w:pStyle w:val="Heading1"/>
      </w:pPr>
      <w:r>
        <w:rPr>
          <w:color w:val="FFFFFF"/>
          <w:spacing w:val="-5"/>
        </w:rPr>
        <w:t>PT</w:t>
      </w:r>
    </w:p>
    <w:p>
      <w:pPr>
        <w:pStyle w:val="BodyText"/>
        <w:spacing w:before="672"/>
        <w:ind w:left="0"/>
        <w:rPr>
          <w:b/>
          <w:sz w:val="74"/>
        </w:rPr>
      </w:pPr>
    </w:p>
    <w:p>
      <w:pPr>
        <w:pStyle w:val="Heading2"/>
      </w:pPr>
      <w:r>
        <w:rPr>
          <w:color w:val="FFFFFF"/>
          <w:spacing w:val="-2"/>
        </w:rPr>
        <w:t>CONTACT</w:t>
      </w:r>
      <w:r>
        <w:rPr>
          <w:color w:val="FFFFFF"/>
          <w:spacing w:val="-9"/>
        </w:rPr>
        <w:t> </w:t>
      </w:r>
      <w:r>
        <w:rPr>
          <w:color w:val="FFFFFF"/>
          <w:spacing w:val="-2"/>
        </w:rPr>
        <w:t>INFORMATION</w:t>
      </w:r>
    </w:p>
    <w:p>
      <w:pPr>
        <w:pStyle w:val="BodyText"/>
        <w:spacing w:before="245"/>
        <w:ind w:left="815"/>
      </w:pPr>
      <w:r>
        <w:rPr>
          <w:color w:val="FFFFFF"/>
        </w:rPr>
        <w:t>(555)</w:t>
      </w:r>
      <w:r>
        <w:rPr>
          <w:color w:val="FFFFFF"/>
          <w:spacing w:val="16"/>
        </w:rPr>
        <w:t> </w:t>
      </w:r>
      <w:r>
        <w:rPr>
          <w:color w:val="FFFFFF"/>
        </w:rPr>
        <w:t>000-</w:t>
      </w:r>
      <w:r>
        <w:rPr>
          <w:color w:val="FFFFFF"/>
          <w:spacing w:val="-4"/>
        </w:rPr>
        <w:t>0000</w:t>
      </w:r>
    </w:p>
    <w:p>
      <w:pPr>
        <w:pStyle w:val="BodyText"/>
        <w:spacing w:before="96"/>
        <w:ind w:left="0"/>
      </w:pPr>
    </w:p>
    <w:p>
      <w:pPr>
        <w:pStyle w:val="BodyText"/>
        <w:spacing w:line="573" w:lineRule="auto"/>
        <w:ind w:left="815" w:right="338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City, ST</w:t>
      </w:r>
    </w:p>
    <w:p>
      <w:pPr>
        <w:pStyle w:val="BodyText"/>
        <w:spacing w:before="37"/>
        <w:ind w:left="0"/>
      </w:pPr>
    </w:p>
    <w:p>
      <w:pPr>
        <w:pStyle w:val="Heading2"/>
        <w:spacing w:before="1"/>
      </w:pPr>
      <w:r>
        <w:rPr>
          <w:color w:val="FFFFFF"/>
        </w:rPr>
        <w:t>KEY</w:t>
      </w:r>
      <w:r>
        <w:rPr>
          <w:color w:val="FFFFFF"/>
          <w:spacing w:val="-6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line="278" w:lineRule="auto" w:before="200"/>
        <w:ind w:left="647"/>
      </w:pPr>
      <w:r>
        <w:rPr>
          <w:color w:val="FFFFFF"/>
          <w:spacing w:val="-2"/>
          <w:w w:val="105"/>
        </w:rPr>
        <w:t>Revocable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irrevocable </w:t>
      </w:r>
      <w:r>
        <w:rPr>
          <w:color w:val="FFFFFF"/>
          <w:w w:val="105"/>
        </w:rPr>
        <w:t>trust drafting</w:t>
      </w:r>
    </w:p>
    <w:p>
      <w:pPr>
        <w:pStyle w:val="BodyText"/>
        <w:spacing w:line="278" w:lineRule="auto" w:before="75"/>
        <w:ind w:left="647"/>
      </w:pPr>
      <w:r>
        <w:rPr>
          <w:color w:val="FFFFFF"/>
          <w:spacing w:val="-2"/>
          <w:w w:val="105"/>
        </w:rPr>
        <w:t>Probate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administration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and </w:t>
      </w:r>
      <w:r>
        <w:rPr>
          <w:color w:val="FFFFFF"/>
          <w:w w:val="105"/>
        </w:rPr>
        <w:t>estate settlement</w:t>
      </w:r>
    </w:p>
    <w:p>
      <w:pPr>
        <w:pStyle w:val="BodyText"/>
        <w:spacing w:line="261" w:lineRule="auto" w:before="90"/>
        <w:ind w:left="647"/>
      </w:pPr>
      <w:r>
        <w:rPr>
          <w:color w:val="FFFFFF"/>
          <w:spacing w:val="-2"/>
          <w:w w:val="105"/>
        </w:rPr>
        <w:t>Estate-tax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planning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and analysis</w:t>
      </w:r>
    </w:p>
    <w:p>
      <w:pPr>
        <w:pStyle w:val="BodyText"/>
        <w:spacing w:line="268" w:lineRule="auto" w:before="103"/>
        <w:ind w:left="647" w:right="338"/>
      </w:pPr>
      <w:r>
        <w:rPr>
          <w:color w:val="FFFFFF"/>
          <w:w w:val="105"/>
        </w:rPr>
        <w:t>Charitable-lead and </w:t>
      </w:r>
      <w:r>
        <w:rPr>
          <w:color w:val="FFFFFF"/>
          <w:spacing w:val="-2"/>
          <w:w w:val="105"/>
        </w:rPr>
        <w:t>charitable-remainder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trust structuring</w:t>
      </w:r>
    </w:p>
    <w:p>
      <w:pPr>
        <w:pStyle w:val="BodyText"/>
        <w:spacing w:line="261" w:lineRule="auto" w:before="100"/>
        <w:ind w:left="647"/>
      </w:pPr>
      <w:r>
        <w:rPr>
          <w:color w:val="FFFFFF"/>
          <w:spacing w:val="-2"/>
          <w:w w:val="105"/>
        </w:rPr>
        <w:t>Will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drafting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testamentary planning</w:t>
      </w:r>
    </w:p>
    <w:p>
      <w:pPr>
        <w:pStyle w:val="BodyText"/>
        <w:spacing w:line="268" w:lineRule="auto" w:before="104"/>
        <w:ind w:left="647" w:right="545"/>
      </w:pPr>
      <w:r>
        <w:rPr>
          <w:color w:val="FFFFFF"/>
          <w:w w:val="105"/>
        </w:rPr>
        <w:t>Powers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attorney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and health-care directive </w:t>
      </w:r>
      <w:r>
        <w:rPr>
          <w:color w:val="FFFFFF"/>
          <w:spacing w:val="-2"/>
          <w:w w:val="105"/>
        </w:rPr>
        <w:t>preparation</w:t>
      </w:r>
    </w:p>
    <w:p>
      <w:pPr>
        <w:pStyle w:val="BodyText"/>
        <w:spacing w:line="278" w:lineRule="auto" w:before="99"/>
        <w:ind w:left="647"/>
      </w:pPr>
      <w:r>
        <w:rPr>
          <w:color w:val="FFFFFF"/>
          <w:spacing w:val="-2"/>
          <w:w w:val="105"/>
        </w:rPr>
        <w:t>High-net-worth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client counseling</w:t>
      </w:r>
    </w:p>
    <w:p>
      <w:pPr>
        <w:pStyle w:val="BodyText"/>
        <w:spacing w:line="278" w:lineRule="auto" w:before="75"/>
        <w:ind w:left="647"/>
      </w:pPr>
      <w:r>
        <w:rPr>
          <w:color w:val="FFFFFF"/>
          <w:spacing w:val="-2"/>
          <w:w w:val="105"/>
        </w:rPr>
        <w:t>Trust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estate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litigation support</w:t>
      </w:r>
    </w:p>
    <w:p>
      <w:pPr>
        <w:pStyle w:val="BodyText"/>
        <w:spacing w:line="261" w:lineRule="auto" w:before="90"/>
        <w:ind w:left="647" w:right="467"/>
      </w:pPr>
      <w:r>
        <w:rPr>
          <w:color w:val="FFFFFF"/>
          <w:spacing w:val="-2"/>
          <w:w w:val="105"/>
        </w:rPr>
        <w:t>Tax-impact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analysis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and </w:t>
      </w:r>
      <w:r>
        <w:rPr>
          <w:color w:val="FFFFFF"/>
          <w:w w:val="105"/>
        </w:rPr>
        <w:t>estate optimization</w:t>
      </w:r>
    </w:p>
    <w:p>
      <w:pPr>
        <w:spacing w:line="273" w:lineRule="auto" w:before="172"/>
        <w:ind w:left="571" w:right="306" w:firstLine="0"/>
        <w:jc w:val="center"/>
        <w:rPr>
          <w:sz w:val="16"/>
        </w:rPr>
      </w:pPr>
      <w:r>
        <w:rPr/>
        <w:br w:type="column"/>
      </w:r>
      <w:r>
        <w:rPr>
          <w:w w:val="105"/>
          <w:sz w:val="16"/>
        </w:rPr>
        <w:t>Compassionate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trusts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estates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attorney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8+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preparing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wills,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trusts,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and estate-planning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documents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high-net-worth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clients.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Drafted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300+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revocable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 irrevocable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trusts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facilitating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$1B+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protected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assets,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managed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75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probate administrations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reducing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average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settlement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times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25%,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secured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$50M+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 philanthropic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commitments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through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charitable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trust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counsel.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Expert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tax-efficient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trust structuring,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probate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administration,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estate-tax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planning.</w:t>
      </w:r>
    </w:p>
    <w:p>
      <w:pPr>
        <w:pStyle w:val="BodyText"/>
        <w:ind w:left="0"/>
        <w:rPr>
          <w:sz w:val="16"/>
        </w:rPr>
      </w:pPr>
    </w:p>
    <w:p>
      <w:pPr>
        <w:pStyle w:val="BodyText"/>
        <w:ind w:left="0"/>
        <w:rPr>
          <w:sz w:val="16"/>
        </w:rPr>
      </w:pPr>
    </w:p>
    <w:p>
      <w:pPr>
        <w:pStyle w:val="BodyText"/>
        <w:ind w:left="0"/>
        <w:rPr>
          <w:sz w:val="16"/>
        </w:rPr>
      </w:pPr>
    </w:p>
    <w:p>
      <w:pPr>
        <w:pStyle w:val="BodyText"/>
        <w:ind w:left="0"/>
        <w:rPr>
          <w:sz w:val="16"/>
        </w:rPr>
      </w:pPr>
    </w:p>
    <w:p>
      <w:pPr>
        <w:pStyle w:val="Heading2"/>
      </w:pPr>
      <w:r>
        <w:rPr>
          <w:color w:val="2E497D"/>
        </w:rPr>
        <w:t>PROFESSIONAL</w:t>
      </w:r>
      <w:r>
        <w:rPr>
          <w:color w:val="2E497D"/>
          <w:spacing w:val="36"/>
        </w:rPr>
        <w:t> </w:t>
      </w:r>
      <w:r>
        <w:rPr>
          <w:color w:val="2E497D"/>
          <w:spacing w:val="-2"/>
        </w:rPr>
        <w:t>EXPERIENCE</w:t>
      </w:r>
    </w:p>
    <w:p>
      <w:pPr>
        <w:pStyle w:val="BodyText"/>
        <w:spacing w:before="156"/>
        <w:ind w:left="164"/>
      </w:pPr>
      <w:r>
        <w:rPr>
          <w:w w:val="105"/>
        </w:rPr>
        <w:t>August</w:t>
      </w:r>
      <w:r>
        <w:rPr>
          <w:spacing w:val="11"/>
          <w:w w:val="105"/>
        </w:rPr>
        <w:t> </w:t>
      </w:r>
      <w:r>
        <w:rPr>
          <w:w w:val="105"/>
        </w:rPr>
        <w:t>2016</w:t>
      </w:r>
      <w:r>
        <w:rPr>
          <w:spacing w:val="11"/>
          <w:w w:val="105"/>
        </w:rPr>
        <w:t> </w:t>
      </w:r>
      <w:r>
        <w:rPr>
          <w:w w:val="105"/>
        </w:rPr>
        <w:t>-</w:t>
      </w:r>
      <w:r>
        <w:rPr>
          <w:spacing w:val="11"/>
          <w:w w:val="105"/>
        </w:rPr>
        <w:t> </w:t>
      </w:r>
      <w:r>
        <w:rPr>
          <w:spacing w:val="-2"/>
          <w:w w:val="105"/>
        </w:rPr>
        <w:t>Present</w:t>
      </w:r>
    </w:p>
    <w:p>
      <w:pPr>
        <w:spacing w:before="33"/>
        <w:ind w:left="164" w:right="0" w:firstLine="0"/>
        <w:jc w:val="left"/>
        <w:rPr>
          <w:b/>
          <w:sz w:val="18"/>
        </w:rPr>
      </w:pPr>
      <w:r>
        <w:rPr>
          <w:b/>
          <w:w w:val="105"/>
          <w:sz w:val="18"/>
        </w:rPr>
        <w:t>Senior</w:t>
      </w:r>
      <w:r>
        <w:rPr>
          <w:b/>
          <w:spacing w:val="6"/>
          <w:w w:val="105"/>
          <w:sz w:val="18"/>
        </w:rPr>
        <w:t> </w:t>
      </w:r>
      <w:r>
        <w:rPr>
          <w:b/>
          <w:w w:val="105"/>
          <w:sz w:val="18"/>
        </w:rPr>
        <w:t>Trusts</w:t>
      </w:r>
      <w:r>
        <w:rPr>
          <w:b/>
          <w:spacing w:val="6"/>
          <w:w w:val="105"/>
          <w:sz w:val="18"/>
        </w:rPr>
        <w:t> </w:t>
      </w:r>
      <w:r>
        <w:rPr>
          <w:b/>
          <w:w w:val="105"/>
          <w:sz w:val="18"/>
        </w:rPr>
        <w:t>&amp;</w:t>
      </w:r>
      <w:r>
        <w:rPr>
          <w:b/>
          <w:spacing w:val="6"/>
          <w:w w:val="105"/>
          <w:sz w:val="18"/>
        </w:rPr>
        <w:t> </w:t>
      </w:r>
      <w:r>
        <w:rPr>
          <w:b/>
          <w:w w:val="105"/>
          <w:sz w:val="18"/>
        </w:rPr>
        <w:t>Estates</w:t>
      </w:r>
      <w:r>
        <w:rPr>
          <w:b/>
          <w:spacing w:val="6"/>
          <w:w w:val="105"/>
          <w:sz w:val="18"/>
        </w:rPr>
        <w:t> </w:t>
      </w:r>
      <w:r>
        <w:rPr>
          <w:b/>
          <w:w w:val="105"/>
          <w:sz w:val="18"/>
        </w:rPr>
        <w:t>Counsel,</w:t>
      </w:r>
      <w:r>
        <w:rPr>
          <w:b/>
          <w:spacing w:val="7"/>
          <w:w w:val="105"/>
          <w:sz w:val="18"/>
        </w:rPr>
        <w:t> </w:t>
      </w:r>
      <w:r>
        <w:rPr>
          <w:b/>
          <w:w w:val="105"/>
          <w:sz w:val="18"/>
        </w:rPr>
        <w:t>Legacy</w:t>
      </w:r>
      <w:r>
        <w:rPr>
          <w:b/>
          <w:spacing w:val="6"/>
          <w:w w:val="105"/>
          <w:sz w:val="18"/>
        </w:rPr>
        <w:t> </w:t>
      </w:r>
      <w:r>
        <w:rPr>
          <w:b/>
          <w:w w:val="105"/>
          <w:sz w:val="18"/>
        </w:rPr>
        <w:t>Wealth Advisors</w:t>
      </w:r>
      <w:r>
        <w:rPr>
          <w:b/>
          <w:spacing w:val="6"/>
          <w:w w:val="105"/>
          <w:sz w:val="18"/>
        </w:rPr>
        <w:t> </w:t>
      </w:r>
      <w:r>
        <w:rPr>
          <w:b/>
          <w:w w:val="105"/>
          <w:sz w:val="18"/>
        </w:rPr>
        <w:t>|</w:t>
      </w:r>
      <w:r>
        <w:rPr>
          <w:b/>
          <w:spacing w:val="6"/>
          <w:w w:val="105"/>
          <w:sz w:val="18"/>
        </w:rPr>
        <w:t> </w:t>
      </w:r>
      <w:r>
        <w:rPr>
          <w:b/>
          <w:w w:val="105"/>
          <w:sz w:val="18"/>
        </w:rPr>
        <w:t>City,</w:t>
      </w:r>
      <w:r>
        <w:rPr>
          <w:b/>
          <w:spacing w:val="7"/>
          <w:w w:val="105"/>
          <w:sz w:val="18"/>
        </w:rPr>
        <w:t> </w:t>
      </w:r>
      <w:r>
        <w:rPr>
          <w:b/>
          <w:spacing w:val="-5"/>
          <w:w w:val="105"/>
          <w:sz w:val="18"/>
        </w:rPr>
        <w:t>ST</w:t>
      </w:r>
    </w:p>
    <w:p>
      <w:pPr>
        <w:pStyle w:val="BodyText"/>
        <w:tabs>
          <w:tab w:pos="926" w:val="left" w:leader="none"/>
        </w:tabs>
        <w:spacing w:line="268" w:lineRule="auto" w:before="153"/>
        <w:ind w:right="188" w:hanging="292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Drafted</w:t>
      </w:r>
      <w:r>
        <w:rPr>
          <w:spacing w:val="31"/>
          <w:w w:val="105"/>
        </w:rPr>
        <w:t> </w:t>
      </w:r>
      <w:r>
        <w:rPr>
          <w:w w:val="105"/>
        </w:rPr>
        <w:t>300+</w:t>
      </w:r>
      <w:r>
        <w:rPr>
          <w:spacing w:val="31"/>
          <w:w w:val="105"/>
        </w:rPr>
        <w:t> </w:t>
      </w:r>
      <w:r>
        <w:rPr>
          <w:w w:val="105"/>
        </w:rPr>
        <w:t>revocable</w:t>
      </w:r>
      <w:r>
        <w:rPr>
          <w:spacing w:val="31"/>
          <w:w w:val="105"/>
        </w:rPr>
        <w:t> </w:t>
      </w:r>
      <w:r>
        <w:rPr>
          <w:w w:val="105"/>
        </w:rPr>
        <w:t>and</w:t>
      </w:r>
      <w:r>
        <w:rPr>
          <w:spacing w:val="31"/>
          <w:w w:val="105"/>
        </w:rPr>
        <w:t> </w:t>
      </w:r>
      <w:r>
        <w:rPr>
          <w:w w:val="105"/>
        </w:rPr>
        <w:t>irrevocable</w:t>
      </w:r>
      <w:r>
        <w:rPr>
          <w:spacing w:val="31"/>
          <w:w w:val="105"/>
        </w:rPr>
        <w:t> </w:t>
      </w:r>
      <w:r>
        <w:rPr>
          <w:w w:val="105"/>
        </w:rPr>
        <w:t>trusts</w:t>
      </w:r>
      <w:r>
        <w:rPr>
          <w:spacing w:val="31"/>
          <w:w w:val="105"/>
        </w:rPr>
        <w:t> </w:t>
      </w:r>
      <w:r>
        <w:rPr>
          <w:w w:val="105"/>
        </w:rPr>
        <w:t>for</w:t>
      </w:r>
      <w:r>
        <w:rPr>
          <w:spacing w:val="31"/>
          <w:w w:val="105"/>
        </w:rPr>
        <w:t> </w:t>
      </w:r>
      <w:r>
        <w:rPr>
          <w:w w:val="105"/>
        </w:rPr>
        <w:t>high-net-worth</w:t>
      </w:r>
      <w:r>
        <w:rPr>
          <w:spacing w:val="31"/>
          <w:w w:val="105"/>
        </w:rPr>
        <w:t> </w:t>
      </w:r>
      <w:r>
        <w:rPr>
          <w:w w:val="105"/>
        </w:rPr>
        <w:t>and</w:t>
      </w:r>
      <w:r>
        <w:rPr>
          <w:spacing w:val="31"/>
          <w:w w:val="105"/>
        </w:rPr>
        <w:t> </w:t>
      </w:r>
      <w:r>
        <w:rPr>
          <w:w w:val="105"/>
        </w:rPr>
        <w:t>ultra-high-net-worth clients, facilitating $1B+ in protected assets across complex</w:t>
      </w:r>
      <w:r>
        <w:rPr>
          <w:spacing w:val="40"/>
          <w:w w:val="105"/>
        </w:rPr>
        <w:t> </w:t>
      </w:r>
      <w:r>
        <w:rPr>
          <w:w w:val="105"/>
        </w:rPr>
        <w:t>family and business estate structures</w:t>
      </w:r>
    </w:p>
    <w:p>
      <w:pPr>
        <w:pStyle w:val="BodyText"/>
        <w:tabs>
          <w:tab w:pos="926" w:val="left" w:leader="none"/>
        </w:tabs>
        <w:spacing w:before="99"/>
        <w:ind w:left="635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Managed</w:t>
      </w:r>
      <w:r>
        <w:rPr>
          <w:spacing w:val="19"/>
          <w:w w:val="105"/>
        </w:rPr>
        <w:t> </w:t>
      </w:r>
      <w:r>
        <w:rPr>
          <w:w w:val="105"/>
        </w:rPr>
        <w:t>probate</w:t>
      </w:r>
      <w:r>
        <w:rPr>
          <w:spacing w:val="19"/>
          <w:w w:val="105"/>
        </w:rPr>
        <w:t> </w:t>
      </w:r>
      <w:r>
        <w:rPr>
          <w:w w:val="105"/>
        </w:rPr>
        <w:t>administrations</w:t>
      </w:r>
      <w:r>
        <w:rPr>
          <w:spacing w:val="19"/>
          <w:w w:val="105"/>
        </w:rPr>
        <w:t> </w:t>
      </w:r>
      <w:r>
        <w:rPr>
          <w:w w:val="105"/>
        </w:rPr>
        <w:t>for</w:t>
      </w:r>
      <w:r>
        <w:rPr>
          <w:spacing w:val="19"/>
          <w:w w:val="105"/>
        </w:rPr>
        <w:t> </w:t>
      </w:r>
      <w:r>
        <w:rPr>
          <w:w w:val="105"/>
        </w:rPr>
        <w:t>75</w:t>
      </w:r>
      <w:r>
        <w:rPr>
          <w:spacing w:val="19"/>
          <w:w w:val="105"/>
        </w:rPr>
        <w:t> </w:t>
      </w:r>
      <w:r>
        <w:rPr>
          <w:w w:val="105"/>
        </w:rPr>
        <w:t>estates</w:t>
      </w:r>
      <w:r>
        <w:rPr>
          <w:spacing w:val="20"/>
          <w:w w:val="105"/>
        </w:rPr>
        <w:t> </w:t>
      </w:r>
      <w:r>
        <w:rPr>
          <w:w w:val="105"/>
        </w:rPr>
        <w:t>with</w:t>
      </w:r>
      <w:r>
        <w:rPr>
          <w:spacing w:val="19"/>
          <w:w w:val="105"/>
        </w:rPr>
        <w:t> </w:t>
      </w:r>
      <w:r>
        <w:rPr>
          <w:w w:val="105"/>
        </w:rPr>
        <w:t>values</w:t>
      </w:r>
      <w:r>
        <w:rPr>
          <w:spacing w:val="19"/>
          <w:w w:val="105"/>
        </w:rPr>
        <w:t> </w:t>
      </w:r>
      <w:r>
        <w:rPr>
          <w:w w:val="105"/>
        </w:rPr>
        <w:t>ranging</w:t>
      </w:r>
      <w:r>
        <w:rPr>
          <w:spacing w:val="19"/>
          <w:w w:val="105"/>
        </w:rPr>
        <w:t> </w:t>
      </w:r>
      <w:r>
        <w:rPr>
          <w:spacing w:val="-4"/>
          <w:w w:val="105"/>
        </w:rPr>
        <w:t>from</w:t>
      </w:r>
    </w:p>
    <w:p>
      <w:pPr>
        <w:pStyle w:val="BodyText"/>
        <w:spacing w:line="261" w:lineRule="auto" w:before="33"/>
        <w:ind w:right="294"/>
      </w:pPr>
      <w:r>
        <w:rPr>
          <w:w w:val="105"/>
        </w:rPr>
        <w:t>$500K to $50M, reducing average estate settlement times by 25% through streamlined court filing and creditor processes</w:t>
      </w:r>
    </w:p>
    <w:p>
      <w:pPr>
        <w:pStyle w:val="BodyText"/>
        <w:tabs>
          <w:tab w:pos="926" w:val="left" w:leader="none"/>
        </w:tabs>
        <w:spacing w:line="268" w:lineRule="auto" w:before="104"/>
        <w:ind w:right="294" w:hanging="292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Advised clients on charitable-lead and charitable-remainder trust structures,</w:t>
      </w:r>
      <w:r>
        <w:rPr>
          <w:spacing w:val="40"/>
          <w:w w:val="105"/>
        </w:rPr>
        <w:t> </w:t>
      </w:r>
      <w:r>
        <w:rPr>
          <w:w w:val="105"/>
        </w:rPr>
        <w:t>securing $50M+ in philanthropic commitments while optimizing estate-tax</w:t>
      </w:r>
      <w:r>
        <w:rPr>
          <w:spacing w:val="40"/>
          <w:w w:val="105"/>
        </w:rPr>
        <w:t> </w:t>
      </w:r>
      <w:r>
        <w:rPr>
          <w:w w:val="105"/>
        </w:rPr>
        <w:t>outcomes for 20 donor families</w:t>
      </w:r>
    </w:p>
    <w:p>
      <w:pPr>
        <w:pStyle w:val="BodyText"/>
        <w:tabs>
          <w:tab w:pos="926" w:val="left" w:leader="none"/>
        </w:tabs>
        <w:spacing w:line="268" w:lineRule="auto" w:before="100"/>
        <w:ind w:right="498" w:hanging="292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Structured gift and estate plans for 30 business-owner clients, utilizing GRATs, FLPs, and irrevocable life insurance trusts to transfer $200M+ in closely held business interests</w:t>
      </w:r>
    </w:p>
    <w:p>
      <w:pPr>
        <w:pStyle w:val="BodyText"/>
        <w:tabs>
          <w:tab w:pos="926" w:val="left" w:leader="none"/>
        </w:tabs>
        <w:spacing w:line="268" w:lineRule="auto" w:before="99"/>
        <w:ind w:right="498" w:hanging="292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Represented estates in 10 trust and estate litigation matters, successfully resolving 8 contested will and trustee-removal actions through mediation without costly trial proceedings</w:t>
      </w:r>
    </w:p>
    <w:p>
      <w:pPr>
        <w:pStyle w:val="BodyText"/>
        <w:tabs>
          <w:tab w:pos="926" w:val="left" w:leader="none"/>
        </w:tabs>
        <w:spacing w:line="268" w:lineRule="auto" w:before="100"/>
        <w:ind w:right="294" w:hanging="292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Supervised 2 associate attorneys on estate planning matters, reviewing all trust</w:t>
      </w:r>
      <w:r>
        <w:rPr>
          <w:spacing w:val="30"/>
          <w:w w:val="105"/>
        </w:rPr>
        <w:t> </w:t>
      </w:r>
      <w:r>
        <w:rPr>
          <w:w w:val="105"/>
        </w:rPr>
        <w:t>and</w:t>
      </w:r>
      <w:r>
        <w:rPr>
          <w:spacing w:val="30"/>
          <w:w w:val="105"/>
        </w:rPr>
        <w:t> </w:t>
      </w:r>
      <w:r>
        <w:rPr>
          <w:w w:val="105"/>
        </w:rPr>
        <w:t>will</w:t>
      </w:r>
      <w:r>
        <w:rPr>
          <w:spacing w:val="30"/>
          <w:w w:val="105"/>
        </w:rPr>
        <w:t> </w:t>
      </w:r>
      <w:r>
        <w:rPr>
          <w:w w:val="105"/>
        </w:rPr>
        <w:t>drafts</w:t>
      </w:r>
      <w:r>
        <w:rPr>
          <w:spacing w:val="30"/>
          <w:w w:val="105"/>
        </w:rPr>
        <w:t> </w:t>
      </w:r>
      <w:r>
        <w:rPr>
          <w:w w:val="105"/>
        </w:rPr>
        <w:t>before</w:t>
      </w:r>
      <w:r>
        <w:rPr>
          <w:spacing w:val="30"/>
          <w:w w:val="105"/>
        </w:rPr>
        <w:t> </w:t>
      </w:r>
      <w:r>
        <w:rPr>
          <w:w w:val="105"/>
        </w:rPr>
        <w:t>client</w:t>
      </w:r>
      <w:r>
        <w:rPr>
          <w:spacing w:val="30"/>
          <w:w w:val="105"/>
        </w:rPr>
        <w:t> </w:t>
      </w:r>
      <w:r>
        <w:rPr>
          <w:w w:val="105"/>
        </w:rPr>
        <w:t>delivery</w:t>
      </w:r>
      <w:r>
        <w:rPr>
          <w:spacing w:val="30"/>
          <w:w w:val="105"/>
        </w:rPr>
        <w:t> </w:t>
      </w:r>
      <w:r>
        <w:rPr>
          <w:w w:val="105"/>
        </w:rPr>
        <w:t>and</w:t>
      </w:r>
      <w:r>
        <w:rPr>
          <w:spacing w:val="30"/>
          <w:w w:val="105"/>
        </w:rPr>
        <w:t> </w:t>
      </w:r>
      <w:r>
        <w:rPr>
          <w:w w:val="105"/>
        </w:rPr>
        <w:t>conducting</w:t>
      </w:r>
      <w:r>
        <w:rPr>
          <w:spacing w:val="30"/>
          <w:w w:val="105"/>
        </w:rPr>
        <w:t> </w:t>
      </w:r>
      <w:r>
        <w:rPr>
          <w:w w:val="105"/>
        </w:rPr>
        <w:t>monthly</w:t>
      </w:r>
      <w:r>
        <w:rPr>
          <w:spacing w:val="30"/>
          <w:w w:val="105"/>
        </w:rPr>
        <w:t> </w:t>
      </w:r>
      <w:r>
        <w:rPr>
          <w:w w:val="105"/>
        </w:rPr>
        <w:t>training on updated estate and gift tax regulations</w:t>
      </w:r>
    </w:p>
    <w:p>
      <w:pPr>
        <w:pStyle w:val="BodyText"/>
        <w:spacing w:before="129"/>
        <w:ind w:left="164"/>
      </w:pPr>
      <w:r>
        <w:rPr>
          <w:w w:val="105"/>
        </w:rPr>
        <w:t>May</w:t>
      </w:r>
      <w:r>
        <w:rPr>
          <w:spacing w:val="6"/>
          <w:w w:val="105"/>
        </w:rPr>
        <w:t> </w:t>
      </w:r>
      <w:r>
        <w:rPr>
          <w:w w:val="105"/>
        </w:rPr>
        <w:t>2012</w:t>
      </w:r>
      <w:r>
        <w:rPr>
          <w:spacing w:val="7"/>
          <w:w w:val="105"/>
        </w:rPr>
        <w:t> </w:t>
      </w:r>
      <w:r>
        <w:rPr>
          <w:w w:val="105"/>
        </w:rPr>
        <w:t>-</w:t>
      </w:r>
      <w:r>
        <w:rPr>
          <w:spacing w:val="7"/>
          <w:w w:val="105"/>
        </w:rPr>
        <w:t> </w:t>
      </w:r>
      <w:r>
        <w:rPr>
          <w:w w:val="105"/>
        </w:rPr>
        <w:t>July</w:t>
      </w:r>
      <w:r>
        <w:rPr>
          <w:spacing w:val="7"/>
          <w:w w:val="105"/>
        </w:rPr>
        <w:t> </w:t>
      </w:r>
      <w:r>
        <w:rPr>
          <w:spacing w:val="-4"/>
          <w:w w:val="105"/>
        </w:rPr>
        <w:t>2016</w:t>
      </w:r>
    </w:p>
    <w:p>
      <w:pPr>
        <w:spacing w:before="33"/>
        <w:ind w:left="164" w:right="0" w:firstLine="0"/>
        <w:jc w:val="left"/>
        <w:rPr>
          <w:b/>
          <w:sz w:val="18"/>
        </w:rPr>
      </w:pPr>
      <w:r>
        <w:rPr>
          <w:b/>
          <w:w w:val="105"/>
          <w:sz w:val="18"/>
        </w:rPr>
        <w:t>Associate Attorney,</w:t>
      </w:r>
      <w:r>
        <w:rPr>
          <w:b/>
          <w:spacing w:val="8"/>
          <w:w w:val="105"/>
          <w:sz w:val="18"/>
        </w:rPr>
        <w:t> </w:t>
      </w:r>
      <w:r>
        <w:rPr>
          <w:b/>
          <w:w w:val="105"/>
          <w:sz w:val="18"/>
        </w:rPr>
        <w:t>Estate</w:t>
      </w:r>
      <w:r>
        <w:rPr>
          <w:b/>
          <w:spacing w:val="7"/>
          <w:w w:val="105"/>
          <w:sz w:val="18"/>
        </w:rPr>
        <w:t> </w:t>
      </w:r>
      <w:r>
        <w:rPr>
          <w:b/>
          <w:w w:val="105"/>
          <w:sz w:val="18"/>
        </w:rPr>
        <w:t>Planning,</w:t>
      </w:r>
      <w:r>
        <w:rPr>
          <w:b/>
          <w:spacing w:val="8"/>
          <w:w w:val="105"/>
          <w:sz w:val="18"/>
        </w:rPr>
        <w:t> </w:t>
      </w:r>
      <w:r>
        <w:rPr>
          <w:b/>
          <w:w w:val="105"/>
          <w:sz w:val="18"/>
        </w:rPr>
        <w:t>Family</w:t>
      </w:r>
      <w:r>
        <w:rPr>
          <w:b/>
          <w:spacing w:val="6"/>
          <w:w w:val="105"/>
          <w:sz w:val="18"/>
        </w:rPr>
        <w:t> </w:t>
      </w:r>
      <w:r>
        <w:rPr>
          <w:b/>
          <w:w w:val="105"/>
          <w:sz w:val="18"/>
        </w:rPr>
        <w:t>Heritage</w:t>
      </w:r>
      <w:r>
        <w:rPr>
          <w:b/>
          <w:spacing w:val="7"/>
          <w:w w:val="105"/>
          <w:sz w:val="18"/>
        </w:rPr>
        <w:t> </w:t>
      </w:r>
      <w:r>
        <w:rPr>
          <w:b/>
          <w:w w:val="105"/>
          <w:sz w:val="18"/>
        </w:rPr>
        <w:t>Law</w:t>
      </w:r>
      <w:r>
        <w:rPr>
          <w:b/>
          <w:spacing w:val="7"/>
          <w:w w:val="105"/>
          <w:sz w:val="18"/>
        </w:rPr>
        <w:t> </w:t>
      </w:r>
      <w:r>
        <w:rPr>
          <w:b/>
          <w:w w:val="105"/>
          <w:sz w:val="18"/>
        </w:rPr>
        <w:t>|</w:t>
      </w:r>
      <w:r>
        <w:rPr>
          <w:b/>
          <w:spacing w:val="8"/>
          <w:w w:val="105"/>
          <w:sz w:val="18"/>
        </w:rPr>
        <w:t> </w:t>
      </w:r>
      <w:r>
        <w:rPr>
          <w:b/>
          <w:w w:val="105"/>
          <w:sz w:val="18"/>
        </w:rPr>
        <w:t>City,</w:t>
      </w:r>
      <w:r>
        <w:rPr>
          <w:b/>
          <w:spacing w:val="8"/>
          <w:w w:val="105"/>
          <w:sz w:val="18"/>
        </w:rPr>
        <w:t> </w:t>
      </w:r>
      <w:r>
        <w:rPr>
          <w:b/>
          <w:spacing w:val="-5"/>
          <w:w w:val="105"/>
          <w:sz w:val="18"/>
        </w:rPr>
        <w:t>ST</w:t>
      </w:r>
    </w:p>
    <w:p>
      <w:pPr>
        <w:pStyle w:val="BodyText"/>
        <w:tabs>
          <w:tab w:pos="926" w:val="left" w:leader="none"/>
        </w:tabs>
        <w:spacing w:line="268" w:lineRule="auto" w:before="153"/>
        <w:ind w:right="294" w:hanging="292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Prepared</w:t>
      </w:r>
      <w:r>
        <w:rPr>
          <w:spacing w:val="37"/>
          <w:w w:val="105"/>
        </w:rPr>
        <w:t> </w:t>
      </w:r>
      <w:r>
        <w:rPr>
          <w:w w:val="105"/>
        </w:rPr>
        <w:t>wills,</w:t>
      </w:r>
      <w:r>
        <w:rPr>
          <w:spacing w:val="37"/>
          <w:w w:val="105"/>
        </w:rPr>
        <w:t> </w:t>
      </w:r>
      <w:r>
        <w:rPr>
          <w:w w:val="105"/>
        </w:rPr>
        <w:t>powers</w:t>
      </w:r>
      <w:r>
        <w:rPr>
          <w:spacing w:val="37"/>
          <w:w w:val="105"/>
        </w:rPr>
        <w:t> </w:t>
      </w:r>
      <w:r>
        <w:rPr>
          <w:w w:val="105"/>
        </w:rPr>
        <w:t>of</w:t>
      </w:r>
      <w:r>
        <w:rPr>
          <w:spacing w:val="37"/>
          <w:w w:val="105"/>
        </w:rPr>
        <w:t> </w:t>
      </w:r>
      <w:r>
        <w:rPr>
          <w:w w:val="105"/>
        </w:rPr>
        <w:t>attorney,</w:t>
      </w:r>
      <w:r>
        <w:rPr>
          <w:spacing w:val="37"/>
          <w:w w:val="105"/>
        </w:rPr>
        <w:t> </w:t>
      </w:r>
      <w:r>
        <w:rPr>
          <w:w w:val="105"/>
        </w:rPr>
        <w:t>and</w:t>
      </w:r>
      <w:r>
        <w:rPr>
          <w:spacing w:val="37"/>
          <w:w w:val="105"/>
        </w:rPr>
        <w:t> </w:t>
      </w:r>
      <w:r>
        <w:rPr>
          <w:w w:val="105"/>
        </w:rPr>
        <w:t>health-care</w:t>
      </w:r>
      <w:r>
        <w:rPr>
          <w:spacing w:val="37"/>
          <w:w w:val="105"/>
        </w:rPr>
        <w:t> </w:t>
      </w:r>
      <w:r>
        <w:rPr>
          <w:w w:val="105"/>
        </w:rPr>
        <w:t>directives</w:t>
      </w:r>
      <w:r>
        <w:rPr>
          <w:spacing w:val="37"/>
          <w:w w:val="105"/>
        </w:rPr>
        <w:t> </w:t>
      </w:r>
      <w:r>
        <w:rPr>
          <w:w w:val="105"/>
        </w:rPr>
        <w:t>for</w:t>
      </w:r>
      <w:r>
        <w:rPr>
          <w:spacing w:val="37"/>
          <w:w w:val="105"/>
        </w:rPr>
        <w:t> </w:t>
      </w:r>
      <w:r>
        <w:rPr>
          <w:w w:val="105"/>
        </w:rPr>
        <w:t>200+ clients, achieving 100% client satisfaction on post-engagement surveys and</w:t>
      </w:r>
      <w:r>
        <w:rPr>
          <w:spacing w:val="40"/>
          <w:w w:val="105"/>
        </w:rPr>
        <w:t> </w:t>
      </w:r>
      <w:r>
        <w:rPr>
          <w:w w:val="105"/>
        </w:rPr>
        <w:t>generating 60+ referrals over 4 years</w:t>
      </w:r>
    </w:p>
    <w:p>
      <w:pPr>
        <w:pStyle w:val="BodyText"/>
        <w:tabs>
          <w:tab w:pos="926" w:val="left" w:leader="none"/>
        </w:tabs>
        <w:spacing w:line="268" w:lineRule="auto" w:before="100"/>
        <w:ind w:right="207" w:hanging="292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Conducted tax-impact analyses for 50 estate plans, optimizing estate-tax savings of up to 20% per client through strategic use of marital deductions,</w:t>
      </w:r>
      <w:r>
        <w:rPr>
          <w:spacing w:val="40"/>
          <w:w w:val="105"/>
        </w:rPr>
        <w:t> </w:t>
      </w:r>
      <w:r>
        <w:rPr>
          <w:w w:val="105"/>
        </w:rPr>
        <w:t>annual exclusions, and irrevocable trusts</w:t>
      </w:r>
    </w:p>
    <w:p>
      <w:pPr>
        <w:pStyle w:val="BodyText"/>
        <w:tabs>
          <w:tab w:pos="926" w:val="left" w:leader="none"/>
        </w:tabs>
        <w:spacing w:line="268" w:lineRule="auto" w:before="99"/>
        <w:ind w:right="188" w:hanging="292"/>
      </w:pPr>
      <w:r>
        <w:rPr>
          <w:position w:val="3"/>
        </w:rPr>
        <w:drawing>
          <wp:inline distT="0" distB="0" distL="0" distR="0">
            <wp:extent cx="47625" cy="38099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Drafted 30 business succession plans for family-owned businesses, coordinating with accountants and financial advisors to ensure tax efficiency</w:t>
      </w:r>
      <w:r>
        <w:rPr>
          <w:spacing w:val="40"/>
          <w:w w:val="105"/>
        </w:rPr>
        <w:t> </w:t>
      </w:r>
      <w:r>
        <w:rPr>
          <w:w w:val="105"/>
        </w:rPr>
        <w:t>and smooth ownership transitions</w:t>
      </w:r>
    </w:p>
    <w:p>
      <w:pPr>
        <w:pStyle w:val="BodyText"/>
        <w:tabs>
          <w:tab w:pos="926" w:val="left" w:leader="none"/>
        </w:tabs>
        <w:spacing w:line="278" w:lineRule="auto" w:before="85"/>
        <w:ind w:right="743" w:hanging="292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Assisted in 5 contested probate proceedings, preparing court filings,</w:t>
      </w:r>
      <w:r>
        <w:rPr>
          <w:spacing w:val="80"/>
          <w:w w:val="105"/>
        </w:rPr>
        <w:t> </w:t>
      </w:r>
      <w:r>
        <w:rPr>
          <w:w w:val="105"/>
        </w:rPr>
        <w:t>coordinating expert testimony on capacity and undue influence, and</w:t>
      </w:r>
      <w:r>
        <w:rPr>
          <w:spacing w:val="40"/>
          <w:w w:val="105"/>
        </w:rPr>
        <w:t> </w:t>
      </w:r>
      <w:r>
        <w:rPr>
          <w:w w:val="105"/>
        </w:rPr>
        <w:t>supporting senior partner trial preparation</w:t>
      </w:r>
    </w:p>
    <w:p>
      <w:pPr>
        <w:pStyle w:val="BodyText"/>
        <w:spacing w:after="0" w:line="278" w:lineRule="auto"/>
        <w:sectPr>
          <w:type w:val="continuous"/>
          <w:pgSz w:w="11920" w:h="16860"/>
          <w:pgMar w:top="980" w:bottom="280" w:left="283" w:right="283"/>
          <w:cols w:num="2" w:equalWidth="0">
            <w:col w:w="3107" w:space="595"/>
            <w:col w:w="7652"/>
          </w:cols>
        </w:sectPr>
      </w:pPr>
    </w:p>
    <w:p>
      <w:pPr>
        <w:pStyle w:val="Heading2"/>
        <w:spacing w:before="183"/>
        <w:ind w:left="371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56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76187" y="0"/>
                            <a:ext cx="228600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10706100">
                                <a:moveTo>
                                  <a:pt x="22860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286000" y="10706087"/>
                                </a:lnTo>
                                <a:lnTo>
                                  <a:pt x="2286000" y="8096250"/>
                                </a:lnTo>
                                <a:lnTo>
                                  <a:pt x="2286000" y="2609850"/>
                                </a:lnTo>
                                <a:lnTo>
                                  <a:pt x="22860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49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476499" y="0"/>
                            <a:ext cx="5092065" cy="2476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2476500">
                                <a:moveTo>
                                  <a:pt x="0" y="2476499"/>
                                </a:moveTo>
                                <a:lnTo>
                                  <a:pt x="5091683" y="2476499"/>
                                </a:lnTo>
                                <a:lnTo>
                                  <a:pt x="5091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76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497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0" y="0"/>
                            <a:ext cx="2476500" cy="2476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476500">
                                <a:moveTo>
                                  <a:pt x="2476499" y="2476499"/>
                                </a:moveTo>
                                <a:lnTo>
                                  <a:pt x="0" y="2476499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2476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0" y="0"/>
                            <a:ext cx="2476500" cy="2476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476500">
                                <a:moveTo>
                                  <a:pt x="2476499" y="2476499"/>
                                </a:moveTo>
                                <a:lnTo>
                                  <a:pt x="0" y="2476499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2476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497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6199" y="743035"/>
                            <a:ext cx="2285999" cy="958206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80864" id="docshapegroup1" coordorigin="0,0" coordsize="11919,16860">
                <v:shape style="position:absolute;left:119;top:0;width:3600;height:16860" id="docshape2" coordorigin="120,0" coordsize="3600,16860" path="m3720,0l120,0,120,4110,120,12750,120,16860,3720,16860,3720,12750,3720,4110,3720,0xe" filled="true" fillcolor="#2e497d" stroked="false">
                  <v:path arrowok="t"/>
                  <v:fill type="solid"/>
                </v:shape>
                <v:rect style="position:absolute;left:3900;top:0;width:8019;height:3900" id="docshape3" filled="true" fillcolor="#2e497d" stroked="false">
                  <v:fill opacity="32899f" type="solid"/>
                </v:rect>
                <v:rect style="position:absolute;left:0;top:0;width:3900;height:3900" id="docshape4" filled="true" fillcolor="#ffffff" stroked="false">
                  <v:fill type="solid"/>
                </v:rect>
                <v:rect style="position:absolute;left:0;top:0;width:3900;height:3900" id="docshape5" filled="true" fillcolor="#2e497d" stroked="false">
                  <v:fill opacity="32899f" type="solid"/>
                </v:rect>
                <v:shape style="position:absolute;left:120;top:1170;width:3600;height:15090" type="#_x0000_t75" id="docshape6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color w:val="2E497D"/>
          <w:spacing w:val="-2"/>
        </w:rPr>
        <w:t>EDUCATION</w:t>
      </w:r>
    </w:p>
    <w:p>
      <w:pPr>
        <w:spacing w:before="171"/>
        <w:ind w:left="3865" w:right="0" w:firstLine="0"/>
        <w:jc w:val="left"/>
        <w:rPr>
          <w:b/>
          <w:sz w:val="18"/>
        </w:rPr>
      </w:pPr>
      <w:r>
        <w:rPr>
          <w:b/>
          <w:w w:val="105"/>
          <w:sz w:val="18"/>
        </w:rPr>
        <w:t>Juris</w:t>
      </w:r>
      <w:r>
        <w:rPr>
          <w:b/>
          <w:spacing w:val="7"/>
          <w:w w:val="105"/>
          <w:sz w:val="18"/>
        </w:rPr>
        <w:t> </w:t>
      </w:r>
      <w:r>
        <w:rPr>
          <w:b/>
          <w:w w:val="105"/>
          <w:sz w:val="18"/>
        </w:rPr>
        <w:t>Doctor</w:t>
      </w:r>
      <w:r>
        <w:rPr>
          <w:b/>
          <w:spacing w:val="9"/>
          <w:w w:val="105"/>
          <w:sz w:val="18"/>
        </w:rPr>
        <w:t> </w:t>
      </w:r>
      <w:r>
        <w:rPr>
          <w:b/>
          <w:w w:val="105"/>
          <w:sz w:val="18"/>
        </w:rPr>
        <w:t>(J.D.)</w:t>
      </w:r>
      <w:r>
        <w:rPr>
          <w:b/>
          <w:spacing w:val="8"/>
          <w:w w:val="105"/>
          <w:sz w:val="18"/>
        </w:rPr>
        <w:t> </w:t>
      </w:r>
      <w:r>
        <w:rPr>
          <w:b/>
          <w:w w:val="105"/>
          <w:sz w:val="18"/>
        </w:rPr>
        <w:t>|</w:t>
      </w:r>
      <w:r>
        <w:rPr>
          <w:b/>
          <w:spacing w:val="9"/>
          <w:w w:val="105"/>
          <w:sz w:val="18"/>
        </w:rPr>
        <w:t> </w:t>
      </w:r>
      <w:r>
        <w:rPr>
          <w:b/>
          <w:w w:val="105"/>
          <w:sz w:val="18"/>
        </w:rPr>
        <w:t>May</w:t>
      </w:r>
      <w:r>
        <w:rPr>
          <w:b/>
          <w:spacing w:val="8"/>
          <w:w w:val="105"/>
          <w:sz w:val="18"/>
        </w:rPr>
        <w:t> </w:t>
      </w:r>
      <w:r>
        <w:rPr>
          <w:b/>
          <w:spacing w:val="-4"/>
          <w:w w:val="105"/>
          <w:sz w:val="18"/>
        </w:rPr>
        <w:t>2012</w:t>
      </w:r>
    </w:p>
    <w:p>
      <w:pPr>
        <w:pStyle w:val="BodyText"/>
        <w:spacing w:before="18"/>
        <w:ind w:left="3865"/>
      </w:pPr>
      <w:r>
        <w:rPr/>
        <w:t>Prestige</w:t>
      </w:r>
      <w:r>
        <w:rPr>
          <w:spacing w:val="25"/>
        </w:rPr>
        <w:t> </w:t>
      </w:r>
      <w:r>
        <w:rPr/>
        <w:t>Law</w:t>
      </w:r>
      <w:r>
        <w:rPr>
          <w:spacing w:val="26"/>
        </w:rPr>
        <w:t> </w:t>
      </w:r>
      <w:r>
        <w:rPr/>
        <w:t>School</w:t>
      </w:r>
      <w:r>
        <w:rPr>
          <w:spacing w:val="26"/>
        </w:rPr>
        <w:t> </w:t>
      </w:r>
      <w:r>
        <w:rPr/>
        <w:t>|</w:t>
      </w:r>
      <w:r>
        <w:rPr>
          <w:spacing w:val="25"/>
        </w:rPr>
        <w:t> </w:t>
      </w:r>
      <w:r>
        <w:rPr/>
        <w:t>City,</w:t>
      </w:r>
      <w:r>
        <w:rPr>
          <w:spacing w:val="26"/>
        </w:rPr>
        <w:t> </w:t>
      </w:r>
      <w:r>
        <w:rPr>
          <w:spacing w:val="-7"/>
        </w:rPr>
        <w:t>ST</w:t>
      </w:r>
    </w:p>
    <w:p>
      <w:pPr>
        <w:spacing w:before="153"/>
        <w:ind w:left="3865" w:right="0" w:firstLine="0"/>
        <w:jc w:val="left"/>
        <w:rPr>
          <w:b/>
          <w:sz w:val="18"/>
        </w:rPr>
      </w:pPr>
      <w:r>
        <w:rPr>
          <w:b/>
          <w:w w:val="105"/>
          <w:sz w:val="18"/>
        </w:rPr>
        <w:t>Bachelor</w:t>
      </w:r>
      <w:r>
        <w:rPr>
          <w:b/>
          <w:spacing w:val="7"/>
          <w:w w:val="105"/>
          <w:sz w:val="18"/>
        </w:rPr>
        <w:t> </w:t>
      </w:r>
      <w:r>
        <w:rPr>
          <w:b/>
          <w:w w:val="105"/>
          <w:sz w:val="18"/>
        </w:rPr>
        <w:t>of</w:t>
      </w:r>
      <w:r>
        <w:rPr>
          <w:b/>
          <w:spacing w:val="1"/>
          <w:w w:val="105"/>
          <w:sz w:val="18"/>
        </w:rPr>
        <w:t> </w:t>
      </w:r>
      <w:r>
        <w:rPr>
          <w:b/>
          <w:w w:val="105"/>
          <w:sz w:val="18"/>
        </w:rPr>
        <w:t>Arts</w:t>
      </w:r>
      <w:r>
        <w:rPr>
          <w:b/>
          <w:spacing w:val="7"/>
          <w:w w:val="105"/>
          <w:sz w:val="18"/>
        </w:rPr>
        <w:t> </w:t>
      </w:r>
      <w:r>
        <w:rPr>
          <w:b/>
          <w:w w:val="105"/>
          <w:sz w:val="18"/>
        </w:rPr>
        <w:t>in</w:t>
      </w:r>
      <w:r>
        <w:rPr>
          <w:b/>
          <w:spacing w:val="7"/>
          <w:w w:val="105"/>
          <w:sz w:val="18"/>
        </w:rPr>
        <w:t> </w:t>
      </w:r>
      <w:r>
        <w:rPr>
          <w:b/>
          <w:w w:val="105"/>
          <w:sz w:val="18"/>
        </w:rPr>
        <w:t>Economics</w:t>
      </w:r>
      <w:r>
        <w:rPr>
          <w:b/>
          <w:spacing w:val="7"/>
          <w:w w:val="105"/>
          <w:sz w:val="18"/>
        </w:rPr>
        <w:t> </w:t>
      </w:r>
      <w:r>
        <w:rPr>
          <w:b/>
          <w:w w:val="105"/>
          <w:sz w:val="18"/>
        </w:rPr>
        <w:t>|</w:t>
      </w:r>
      <w:r>
        <w:rPr>
          <w:b/>
          <w:spacing w:val="8"/>
          <w:w w:val="105"/>
          <w:sz w:val="18"/>
        </w:rPr>
        <w:t> </w:t>
      </w:r>
      <w:r>
        <w:rPr>
          <w:b/>
          <w:w w:val="105"/>
          <w:sz w:val="18"/>
        </w:rPr>
        <w:t>May</w:t>
      </w:r>
      <w:r>
        <w:rPr>
          <w:b/>
          <w:spacing w:val="7"/>
          <w:w w:val="105"/>
          <w:sz w:val="18"/>
        </w:rPr>
        <w:t> </w:t>
      </w:r>
      <w:r>
        <w:rPr>
          <w:b/>
          <w:spacing w:val="-4"/>
          <w:w w:val="105"/>
          <w:sz w:val="18"/>
        </w:rPr>
        <w:t>2009</w:t>
      </w:r>
    </w:p>
    <w:p>
      <w:pPr>
        <w:pStyle w:val="BodyText"/>
        <w:spacing w:before="33"/>
        <w:ind w:left="3865"/>
      </w:pPr>
      <w:r>
        <w:rPr/>
        <w:t>State</w:t>
      </w:r>
      <w:r>
        <w:rPr>
          <w:spacing w:val="25"/>
        </w:rPr>
        <w:t> </w:t>
      </w:r>
      <w:r>
        <w:rPr/>
        <w:t>University</w:t>
      </w:r>
      <w:r>
        <w:rPr>
          <w:spacing w:val="25"/>
        </w:rPr>
        <w:t> </w:t>
      </w:r>
      <w:r>
        <w:rPr/>
        <w:t>|</w:t>
      </w:r>
      <w:r>
        <w:rPr>
          <w:spacing w:val="25"/>
        </w:rPr>
        <w:t> </w:t>
      </w:r>
      <w:r>
        <w:rPr/>
        <w:t>City,</w:t>
      </w:r>
      <w:r>
        <w:rPr>
          <w:spacing w:val="25"/>
        </w:rPr>
        <w:t> </w:t>
      </w:r>
      <w:r>
        <w:rPr>
          <w:spacing w:val="-5"/>
        </w:rPr>
        <w:t>ST</w:t>
      </w:r>
    </w:p>
    <w:sectPr>
      <w:type w:val="continuous"/>
      <w:pgSz w:w="11920" w:h="16860"/>
      <w:pgMar w:top="98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926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303"/>
      <w:ind w:left="1158"/>
      <w:outlineLvl w:val="1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5"/>
      <w:outlineLvl w:val="2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2026-03-19T16:12:43Z</dcterms:created>
  <dcterms:modified xsi:type="dcterms:W3CDTF">2026-03-19T16:12:43Z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2026-03-19T00:00:00Z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2026-03-19T00:00:00Z</vt:filetime>
  </property>
  <property fmtid="{D5CDD505-2E9C-101B-9397-08002B2CF9AE}" pid="5" name="Producer">
    <vt:lpwstr>Skia/PDF m121</vt:lpwstr>
  </property>
</Properties>
</file>