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1"/>
        </w:rPr>
        <w:t>Emily</w:t>
      </w:r>
      <w:r>
        <w:rPr>
          <w:color w:val="FFFFFF"/>
          <w:spacing w:val="31"/>
        </w:rPr>
        <w:t> </w:t>
      </w:r>
      <w:r>
        <w:rPr>
          <w:color w:val="FFFFFF"/>
          <w:spacing w:val="10"/>
        </w:rPr>
        <w:t>Rodriguez</w:t>
      </w:r>
    </w:p>
    <w:p>
      <w:pPr>
        <w:pStyle w:val="Heading3"/>
      </w:pPr>
      <w:r>
        <w:rPr>
          <w:color w:val="FFFFFF"/>
        </w:rPr>
        <w:t>Senior</w:t>
      </w:r>
      <w:r>
        <w:rPr>
          <w:color w:val="FFFFFF"/>
          <w:spacing w:val="40"/>
        </w:rPr>
        <w:t> </w:t>
      </w:r>
      <w:r>
        <w:rPr>
          <w:color w:val="FFFFFF"/>
        </w:rPr>
        <w:t>Business</w:t>
      </w:r>
      <w:r>
        <w:rPr>
          <w:color w:val="FFFFFF"/>
          <w:spacing w:val="41"/>
        </w:rPr>
        <w:t> </w:t>
      </w:r>
      <w:r>
        <w:rPr>
          <w:color w:val="FFFFFF"/>
        </w:rPr>
        <w:t>Intelligence</w:t>
      </w:r>
      <w:r>
        <w:rPr>
          <w:color w:val="FFFFFF"/>
          <w:spacing w:val="40"/>
        </w:rPr>
        <w:t> </w:t>
      </w:r>
      <w:r>
        <w:rPr>
          <w:color w:val="FFFFFF"/>
          <w:spacing w:val="-2"/>
        </w:rPr>
        <w:t>Manager</w:t>
      </w:r>
    </w:p>
    <w:p>
      <w:pPr>
        <w:spacing w:line="273" w:lineRule="auto" w:before="178"/>
        <w:ind w:left="274" w:right="339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senior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intelligence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8+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driving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data-driven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decision-making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enterprise</w:t>
      </w:r>
      <w:r>
        <w:rPr>
          <w:color w:val="FFFFFF"/>
          <w:spacing w:val="38"/>
          <w:w w:val="105"/>
          <w:sz w:val="16"/>
        </w:rPr>
        <w:t> </w:t>
      </w:r>
      <w:r>
        <w:rPr>
          <w:color w:val="FFFFFF"/>
          <w:w w:val="105"/>
          <w:sz w:val="16"/>
        </w:rPr>
        <w:t>organizations. Increased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data-driven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decisions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30%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improved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KPI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tracking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25%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BI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strategy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dashboard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development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at Accenture, and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improved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reporting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accuracy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20%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Deloitte.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MBA from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University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Chicago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Booth,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BS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Business Analytics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from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University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of Illinois.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Specializes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BI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strategy,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analytics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team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leadership,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reporting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system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implementation,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translating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into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executive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insights.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80" w:bottom="280" w:left="283" w:right="141"/>
        </w:sectPr>
      </w:pPr>
    </w:p>
    <w:p>
      <w:pPr>
        <w:pStyle w:val="Heading2"/>
        <w:spacing w:line="266" w:lineRule="auto" w:before="31"/>
        <w:ind w:right="576"/>
      </w:pPr>
      <w:r>
        <w:rPr>
          <w:color w:val="A38182"/>
          <w:spacing w:val="-2"/>
          <w:sz w:val="44"/>
        </w:rPr>
        <w:t>C</w:t>
      </w:r>
      <w:r>
        <w:rPr>
          <w:color w:val="A38182"/>
          <w:spacing w:val="-2"/>
        </w:rPr>
        <w:t>ONTACT INFORMATION</w:t>
      </w:r>
    </w:p>
    <w:p>
      <w:pPr>
        <w:pStyle w:val="BodyText"/>
        <w:spacing w:before="105"/>
        <w:rPr>
          <w:b/>
          <w:sz w:val="24"/>
        </w:rPr>
      </w:pPr>
    </w:p>
    <w:p>
      <w:pPr>
        <w:pStyle w:val="BodyText"/>
        <w:ind w:left="665"/>
      </w:pPr>
      <w:r>
        <w:rPr>
          <w:color w:val="424242"/>
        </w:rPr>
        <w:t>(555)</w:t>
      </w:r>
      <w:r>
        <w:rPr>
          <w:color w:val="424242"/>
          <w:spacing w:val="16"/>
        </w:rPr>
        <w:t> </w:t>
      </w:r>
      <w:r>
        <w:rPr>
          <w:color w:val="424242"/>
        </w:rPr>
        <w:t>000-</w:t>
      </w:r>
      <w:r>
        <w:rPr>
          <w:color w:val="424242"/>
          <w:spacing w:val="-4"/>
        </w:rPr>
        <w:t>0000</w:t>
      </w:r>
    </w:p>
    <w:p>
      <w:pPr>
        <w:pStyle w:val="BodyText"/>
        <w:spacing w:before="156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</w:rPr>
          <w:t>email@example.com</w:t>
        </w:r>
      </w:hyperlink>
    </w:p>
    <w:p>
      <w:pPr>
        <w:pStyle w:val="BodyText"/>
        <w:spacing w:before="220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Heading2"/>
      </w:pPr>
      <w:r>
        <w:rPr>
          <w:color w:val="A38182"/>
          <w:spacing w:val="2"/>
          <w:sz w:val="44"/>
        </w:rPr>
        <w:t>P</w:t>
      </w:r>
      <w:r>
        <w:rPr>
          <w:color w:val="A38182"/>
          <w:spacing w:val="2"/>
        </w:rPr>
        <w:t>ROFESSIONAL</w:t>
      </w:r>
      <w:r>
        <w:rPr>
          <w:color w:val="A38182"/>
          <w:spacing w:val="60"/>
        </w:rPr>
        <w:t> </w:t>
      </w:r>
      <w:r>
        <w:rPr>
          <w:color w:val="A38182"/>
          <w:spacing w:val="-2"/>
        </w:rPr>
        <w:t>EXPERIENCE</w:t>
      </w:r>
    </w:p>
    <w:p>
      <w:pPr>
        <w:pStyle w:val="BodyText"/>
        <w:spacing w:before="171"/>
        <w:rPr>
          <w:b/>
          <w:sz w:val="24"/>
        </w:rPr>
      </w:pPr>
    </w:p>
    <w:p>
      <w:pPr>
        <w:pStyle w:val="BodyText"/>
        <w:spacing w:line="268" w:lineRule="auto"/>
        <w:ind w:left="442"/>
      </w:pPr>
      <w:r>
        <w:rPr>
          <w:w w:val="105"/>
        </w:rPr>
        <w:t>SENIOR BUSINESS INTELLIGENCE MANAGER </w:t>
      </w:r>
      <w:r>
        <w:rPr>
          <w:w w:val="105"/>
          <w:position w:val="2"/>
        </w:rPr>
        <w:t>| </w:t>
      </w:r>
      <w:r>
        <w:rPr>
          <w:w w:val="105"/>
        </w:rPr>
        <w:t>ACCENTURE | CHICAGO, IL, FEBRUARY 2014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80" w:bottom="280" w:left="283" w:right="141"/>
          <w:cols w:num="2" w:equalWidth="0">
            <w:col w:w="2384" w:space="1150"/>
            <w:col w:w="7962"/>
          </w:cols>
        </w:sectPr>
      </w:pPr>
    </w:p>
    <w:p>
      <w:pPr>
        <w:pStyle w:val="BodyText"/>
        <w:spacing w:before="171"/>
      </w:pPr>
    </w:p>
    <w:p>
      <w:pPr>
        <w:pStyle w:val="BodyText"/>
        <w:ind w:left="665"/>
      </w:pPr>
      <w:r>
        <w:rPr>
          <w:color w:val="424242"/>
          <w:w w:val="105"/>
        </w:rPr>
        <w:t>Chicago,</w:t>
      </w:r>
      <w:r>
        <w:rPr>
          <w:color w:val="424242"/>
          <w:spacing w:val="-3"/>
          <w:w w:val="105"/>
        </w:rPr>
        <w:t> </w:t>
      </w:r>
      <w:r>
        <w:rPr>
          <w:color w:val="424242"/>
          <w:spacing w:val="-5"/>
          <w:w w:val="105"/>
        </w:rPr>
        <w:t>IL</w:t>
      </w:r>
    </w:p>
    <w:p>
      <w:pPr>
        <w:pStyle w:val="BodyText"/>
      </w:pPr>
    </w:p>
    <w:p>
      <w:pPr>
        <w:pStyle w:val="BodyText"/>
        <w:spacing w:before="35"/>
      </w:pPr>
    </w:p>
    <w:p>
      <w:pPr>
        <w:pStyle w:val="Heading2"/>
        <w:spacing w:before="1"/>
      </w:pPr>
      <w:r>
        <w:rPr>
          <w:color w:val="A38182"/>
          <w:spacing w:val="-2"/>
          <w:sz w:val="44"/>
        </w:rPr>
        <w:t>E</w:t>
      </w:r>
      <w:r>
        <w:rPr>
          <w:color w:val="A38182"/>
          <w:spacing w:val="-2"/>
        </w:rPr>
        <w:t>DUCATION</w:t>
      </w:r>
    </w:p>
    <w:p>
      <w:pPr>
        <w:pStyle w:val="BodyText"/>
        <w:spacing w:before="136"/>
        <w:rPr>
          <w:b/>
          <w:sz w:val="24"/>
        </w:rPr>
      </w:pPr>
    </w:p>
    <w:p>
      <w:pPr>
        <w:pStyle w:val="BodyText"/>
        <w:ind w:left="200"/>
      </w:pPr>
      <w:r>
        <w:rPr>
          <w:color w:val="424242"/>
          <w:spacing w:val="-5"/>
          <w:w w:val="105"/>
        </w:rPr>
        <w:t>MBA</w:t>
      </w:r>
    </w:p>
    <w:p>
      <w:pPr>
        <w:pStyle w:val="BodyText"/>
        <w:spacing w:line="278" w:lineRule="auto" w:before="19"/>
        <w:ind w:left="200"/>
      </w:pPr>
      <w:r>
        <w:rPr>
          <w:color w:val="424242"/>
          <w:w w:val="105"/>
        </w:rPr>
        <w:t>University of Chicago Booth School of Business | Chicago, IL</w:t>
      </w:r>
    </w:p>
    <w:p>
      <w:pPr>
        <w:pStyle w:val="BodyText"/>
        <w:spacing w:line="215" w:lineRule="exact"/>
        <w:ind w:left="256"/>
      </w:pPr>
      <w:r>
        <w:rPr>
          <w:color w:val="424242"/>
          <w:position w:val="2"/>
        </w:rPr>
        <w:t>|</w:t>
      </w:r>
      <w:r>
        <w:rPr>
          <w:color w:val="424242"/>
          <w:spacing w:val="14"/>
          <w:position w:val="2"/>
        </w:rPr>
        <w:t> </w:t>
      </w:r>
      <w:r>
        <w:rPr>
          <w:color w:val="424242"/>
        </w:rPr>
        <w:t>May</w:t>
      </w:r>
      <w:r>
        <w:rPr>
          <w:color w:val="424242"/>
          <w:spacing w:val="14"/>
        </w:rPr>
        <w:t> </w:t>
      </w:r>
      <w:r>
        <w:rPr>
          <w:color w:val="424242"/>
          <w:spacing w:val="-4"/>
        </w:rPr>
        <w:t>2010</w:t>
      </w:r>
    </w:p>
    <w:p>
      <w:pPr>
        <w:pStyle w:val="BodyText"/>
        <w:spacing w:before="192"/>
      </w:pPr>
    </w:p>
    <w:p>
      <w:pPr>
        <w:pStyle w:val="BodyText"/>
        <w:spacing w:line="273" w:lineRule="auto"/>
        <w:ind w:left="200"/>
      </w:pPr>
      <w:r>
        <w:rPr>
          <w:color w:val="424242"/>
          <w:w w:val="105"/>
        </w:rPr>
        <w:t>BS in Business Analytics University of Illinois, Urbana-Champaign | Urbana-Champaign, IL </w:t>
      </w:r>
      <w:r>
        <w:rPr>
          <w:color w:val="424242"/>
          <w:w w:val="105"/>
          <w:position w:val="2"/>
        </w:rPr>
        <w:t>| </w:t>
      </w:r>
      <w:r>
        <w:rPr>
          <w:color w:val="424242"/>
          <w:w w:val="105"/>
        </w:rPr>
        <w:t>May 2006</w:t>
      </w:r>
    </w:p>
    <w:p>
      <w:pPr>
        <w:pStyle w:val="BodyText"/>
        <w:spacing w:before="175"/>
      </w:pPr>
    </w:p>
    <w:p>
      <w:pPr>
        <w:pStyle w:val="Heading2"/>
      </w:pPr>
      <w:r>
        <w:rPr>
          <w:color w:val="A38182"/>
          <w:spacing w:val="13"/>
          <w:sz w:val="44"/>
        </w:rPr>
        <w:t>K</w:t>
      </w:r>
      <w:r>
        <w:rPr>
          <w:color w:val="A38182"/>
          <w:spacing w:val="13"/>
        </w:rPr>
        <w:t>EY</w:t>
      </w:r>
      <w:r>
        <w:rPr>
          <w:color w:val="A38182"/>
          <w:spacing w:val="10"/>
        </w:rPr>
        <w:t> </w:t>
      </w:r>
      <w:r>
        <w:rPr>
          <w:color w:val="A3818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1" w:lineRule="auto" w:before="120" w:after="0"/>
        <w:ind w:left="516" w:right="494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Developed and implemented enterprise BI strategy across 5 business units,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data-driven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decision-making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30%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as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measured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executive</w:t>
      </w:r>
    </w:p>
    <w:p>
      <w:pPr>
        <w:pStyle w:val="BodyText"/>
        <w:spacing w:before="25"/>
        <w:ind w:left="516"/>
      </w:pPr>
      <w:r>
        <w:rPr>
          <w:w w:val="105"/>
        </w:rPr>
        <w:t>adoption</w:t>
      </w:r>
      <w:r>
        <w:rPr>
          <w:spacing w:val="22"/>
          <w:w w:val="105"/>
        </w:rPr>
        <w:t> </w:t>
      </w:r>
      <w:r>
        <w:rPr>
          <w:w w:val="105"/>
        </w:rPr>
        <w:t>of</w:t>
      </w:r>
      <w:r>
        <w:rPr>
          <w:spacing w:val="22"/>
          <w:w w:val="105"/>
        </w:rPr>
        <w:t> </w:t>
      </w:r>
      <w:r>
        <w:rPr>
          <w:w w:val="105"/>
        </w:rPr>
        <w:t>analytics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outputs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1" w:lineRule="auto" w:before="90" w:after="0"/>
        <w:ind w:left="516" w:right="322" w:hanging="298"/>
        <w:jc w:val="left"/>
        <w:rPr>
          <w:position w:val="-4"/>
          <w:sz w:val="31"/>
        </w:rPr>
      </w:pPr>
      <w:r>
        <w:rPr>
          <w:w w:val="105"/>
          <w:sz w:val="18"/>
        </w:rPr>
        <w:t>Led a team of 8 analysts to design and deploy 12 executive dashboards 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Tableau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Power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BI,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KPI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tracking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25%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reducing</w:t>
      </w:r>
    </w:p>
    <w:p>
      <w:pPr>
        <w:pStyle w:val="BodyText"/>
        <w:spacing w:before="25"/>
        <w:ind w:left="516"/>
      </w:pPr>
      <w:r>
        <w:rPr>
          <w:w w:val="105"/>
        </w:rPr>
        <w:t>manual</w:t>
      </w:r>
      <w:r>
        <w:rPr>
          <w:spacing w:val="15"/>
          <w:w w:val="105"/>
        </w:rPr>
        <w:t> </w:t>
      </w:r>
      <w:r>
        <w:rPr>
          <w:w w:val="105"/>
        </w:rPr>
        <w:t>reporting</w:t>
      </w:r>
      <w:r>
        <w:rPr>
          <w:spacing w:val="15"/>
          <w:w w:val="105"/>
        </w:rPr>
        <w:t> </w:t>
      </w:r>
      <w:r>
        <w:rPr>
          <w:w w:val="105"/>
        </w:rPr>
        <w:t>by</w:t>
      </w:r>
      <w:r>
        <w:rPr>
          <w:spacing w:val="16"/>
          <w:w w:val="105"/>
        </w:rPr>
        <w:t> </w:t>
      </w:r>
      <w:r>
        <w:rPr>
          <w:w w:val="105"/>
        </w:rPr>
        <w:t>8</w:t>
      </w:r>
      <w:r>
        <w:rPr>
          <w:spacing w:val="15"/>
          <w:w w:val="105"/>
        </w:rPr>
        <w:t> </w:t>
      </w:r>
      <w:r>
        <w:rPr>
          <w:w w:val="105"/>
        </w:rPr>
        <w:t>hours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weekly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189" w:lineRule="auto" w:before="101" w:after="0"/>
        <w:ind w:left="516" w:right="79" w:hanging="298"/>
        <w:jc w:val="left"/>
        <w:rPr>
          <w:position w:val="-4"/>
          <w:sz w:val="31"/>
        </w:rPr>
      </w:pPr>
      <w:r>
        <w:rPr>
          <w:w w:val="105"/>
          <w:sz w:val="18"/>
        </w:rPr>
        <w:t>Collaborated with C-suite and VP-level teams at 6 client organizations to refine business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strategies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insights,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directly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informing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$15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strategic</w:t>
      </w:r>
    </w:p>
    <w:p>
      <w:pPr>
        <w:pStyle w:val="BodyText"/>
        <w:spacing w:before="42"/>
        <w:ind w:left="516"/>
      </w:pPr>
      <w:r>
        <w:rPr>
          <w:w w:val="105"/>
        </w:rPr>
        <w:t>investment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decisions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189" w:lineRule="auto" w:before="101" w:after="0"/>
        <w:ind w:left="516" w:right="259" w:hanging="298"/>
        <w:jc w:val="left"/>
        <w:rPr>
          <w:position w:val="-4"/>
          <w:sz w:val="31"/>
        </w:rPr>
      </w:pPr>
      <w:r>
        <w:rPr>
          <w:w w:val="105"/>
          <w:sz w:val="18"/>
        </w:rPr>
        <w:t>Established data governance framework for 3 enterprise clients, reducing data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quality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errors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40%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enabling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consistent,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audit-ready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all</w:t>
      </w:r>
    </w:p>
    <w:p>
      <w:pPr>
        <w:pStyle w:val="BodyText"/>
        <w:spacing w:before="42"/>
        <w:ind w:left="516"/>
      </w:pPr>
      <w:r>
        <w:rPr>
          <w:w w:val="105"/>
        </w:rPr>
        <w:t>business</w:t>
      </w:r>
      <w:r>
        <w:rPr>
          <w:spacing w:val="23"/>
          <w:w w:val="105"/>
        </w:rPr>
        <w:t> </w:t>
      </w:r>
      <w:r>
        <w:rPr>
          <w:spacing w:val="-2"/>
          <w:w w:val="105"/>
        </w:rPr>
        <w:t>units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189" w:lineRule="auto" w:before="101" w:after="0"/>
        <w:ind w:left="516" w:right="120" w:hanging="298"/>
        <w:jc w:val="left"/>
        <w:rPr>
          <w:position w:val="-4"/>
          <w:sz w:val="31"/>
        </w:rPr>
      </w:pPr>
      <w:r>
        <w:rPr>
          <w:w w:val="105"/>
          <w:sz w:val="18"/>
        </w:rPr>
        <w:t>Managed BI team annual budget of $1.2 million and platform licensing for 200+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users,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negotiating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vendor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contracts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total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cost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ownership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15%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196" w:lineRule="auto" w:before="95" w:after="0"/>
        <w:ind w:left="516" w:right="535" w:hanging="298"/>
        <w:jc w:val="left"/>
        <w:rPr>
          <w:position w:val="-3"/>
          <w:sz w:val="31"/>
        </w:rPr>
      </w:pPr>
      <w:r>
        <w:rPr>
          <w:w w:val="105"/>
          <w:sz w:val="18"/>
        </w:rPr>
        <w:t>Recruited, onboarded, and developed 4 senior analysts from hire to full productivity in under 6 months, achieving 100% team retention over 3 years</w:t>
      </w:r>
    </w:p>
    <w:p>
      <w:pPr>
        <w:pStyle w:val="BodyText"/>
      </w:pPr>
    </w:p>
    <w:p>
      <w:pPr>
        <w:pStyle w:val="BodyText"/>
        <w:spacing w:before="109"/>
      </w:pPr>
    </w:p>
    <w:p>
      <w:pPr>
        <w:pStyle w:val="BodyText"/>
        <w:spacing w:line="268" w:lineRule="auto"/>
        <w:ind w:left="70" w:right="3532"/>
      </w:pPr>
      <w:r>
        <w:rPr>
          <w:w w:val="105"/>
        </w:rPr>
        <w:t>BI</w:t>
      </w:r>
      <w:r>
        <w:rPr>
          <w:spacing w:val="-8"/>
          <w:w w:val="105"/>
        </w:rPr>
        <w:t> </w:t>
      </w:r>
      <w:r>
        <w:rPr>
          <w:w w:val="105"/>
        </w:rPr>
        <w:t>ANALYST </w:t>
      </w:r>
      <w:r>
        <w:rPr>
          <w:w w:val="105"/>
          <w:position w:val="2"/>
        </w:rPr>
        <w:t>| </w:t>
      </w:r>
      <w:r>
        <w:rPr>
          <w:w w:val="105"/>
        </w:rPr>
        <w:t>DELOITTE | CHICAGO, IL, JUNE 2006 – JANUARY 2014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80" w:bottom="280" w:left="283" w:right="141"/>
          <w:cols w:num="2" w:equalWidth="0">
            <w:col w:w="3002" w:space="904"/>
            <w:col w:w="7590"/>
          </w:cols>
        </w:sectPr>
      </w:pP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189" w:lineRule="auto" w:before="196" w:after="0"/>
        <w:ind w:left="497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Data analytics and visualization</w:t>
      </w:r>
      <w:r>
        <w:rPr>
          <w:color w:val="424242"/>
          <w:spacing w:val="-3"/>
          <w:w w:val="105"/>
          <w:sz w:val="18"/>
        </w:rPr>
        <w:t> </w:t>
      </w:r>
      <w:r>
        <w:rPr>
          <w:color w:val="424242"/>
          <w:w w:val="105"/>
          <w:sz w:val="18"/>
        </w:rPr>
        <w:t>(Tableau,</w:t>
      </w:r>
      <w:r>
        <w:rPr>
          <w:color w:val="424242"/>
          <w:spacing w:val="-3"/>
          <w:w w:val="105"/>
          <w:sz w:val="18"/>
        </w:rPr>
        <w:t> </w:t>
      </w:r>
      <w:r>
        <w:rPr>
          <w:color w:val="424242"/>
          <w:w w:val="105"/>
          <w:sz w:val="18"/>
        </w:rPr>
        <w:t>Power</w:t>
      </w:r>
    </w:p>
    <w:p>
      <w:pPr>
        <w:pStyle w:val="BodyText"/>
        <w:spacing w:before="42"/>
        <w:ind w:left="497"/>
      </w:pPr>
      <w:r>
        <w:rPr>
          <w:color w:val="424242"/>
        </w:rPr>
        <w:t>BI,</w:t>
      </w:r>
      <w:r>
        <w:rPr>
          <w:color w:val="424242"/>
          <w:spacing w:val="21"/>
        </w:rPr>
        <w:t> </w:t>
      </w:r>
      <w:r>
        <w:rPr>
          <w:color w:val="424242"/>
          <w:spacing w:val="-4"/>
        </w:rPr>
        <w:t>SQL)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189" w:lineRule="auto" w:before="101" w:after="0"/>
        <w:ind w:left="497" w:right="622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Business intelligence strategy</w:t>
      </w:r>
      <w:r>
        <w:rPr>
          <w:color w:val="424242"/>
          <w:spacing w:val="20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2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roadmap</w:t>
      </w:r>
    </w:p>
    <w:p>
      <w:pPr>
        <w:pStyle w:val="BodyText"/>
        <w:spacing w:before="42"/>
        <w:ind w:left="497"/>
      </w:pPr>
      <w:r>
        <w:rPr>
          <w:color w:val="424242"/>
          <w:spacing w:val="-2"/>
          <w:w w:val="105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189" w:lineRule="auto" w:before="101" w:after="0"/>
        <w:ind w:left="497" w:right="300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Analytics team leadership and performance</w:t>
      </w:r>
    </w:p>
    <w:p>
      <w:pPr>
        <w:pStyle w:val="BodyText"/>
        <w:spacing w:before="41"/>
        <w:ind w:left="497"/>
      </w:pPr>
      <w:r>
        <w:rPr>
          <w:color w:val="424242"/>
          <w:spacing w:val="-2"/>
          <w:w w:val="105"/>
        </w:rPr>
        <w:t>management</w:t>
      </w:r>
    </w:p>
    <w:p>
      <w:pPr>
        <w:pStyle w:val="BodyText"/>
        <w:spacing w:before="64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189" w:lineRule="auto" w:before="0" w:after="0"/>
        <w:ind w:left="497" w:right="68" w:hanging="298"/>
        <w:jc w:val="left"/>
        <w:rPr>
          <w:position w:val="-4"/>
          <w:sz w:val="31"/>
        </w:rPr>
      </w:pPr>
      <w:r>
        <w:rPr>
          <w:w w:val="105"/>
          <w:sz w:val="18"/>
        </w:rPr>
        <w:t>Analyzed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large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datasets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10+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industries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identify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trends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and surface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strategic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recommendations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influenced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$8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investment</w:t>
      </w:r>
    </w:p>
    <w:p>
      <w:pPr>
        <w:pStyle w:val="BodyText"/>
        <w:spacing w:before="42"/>
        <w:ind w:left="497"/>
      </w:pPr>
      <w:r>
        <w:rPr>
          <w:spacing w:val="-2"/>
          <w:w w:val="105"/>
        </w:rPr>
        <w:t>decisions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74" w:after="0"/>
        <w:ind w:left="497" w:right="232" w:hanging="298"/>
        <w:jc w:val="left"/>
        <w:rPr>
          <w:position w:val="-4"/>
          <w:sz w:val="31"/>
        </w:rPr>
      </w:pPr>
      <w:r>
        <w:rPr>
          <w:w w:val="105"/>
          <w:sz w:val="18"/>
        </w:rPr>
        <w:t>Developed reporting tools and automated dashboards that increased reporting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20%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reporting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workload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6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hours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per</w:t>
      </w:r>
    </w:p>
    <w:p>
      <w:pPr>
        <w:pStyle w:val="BodyText"/>
        <w:spacing w:before="40"/>
        <w:ind w:left="497"/>
      </w:pPr>
      <w:r>
        <w:rPr>
          <w:spacing w:val="-4"/>
          <w:w w:val="105"/>
        </w:rPr>
        <w:t>week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75" w:after="0"/>
        <w:ind w:left="497" w:right="200" w:hanging="298"/>
        <w:jc w:val="left"/>
        <w:rPr>
          <w:position w:val="-4"/>
          <w:sz w:val="31"/>
        </w:rPr>
      </w:pPr>
      <w:r>
        <w:rPr>
          <w:w w:val="105"/>
          <w:sz w:val="18"/>
        </w:rPr>
        <w:t>Supported 5 departments with actionable data insights, contributing to process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improvements that averaged 12% efficiency gains per engagement</w:t>
      </w:r>
    </w:p>
    <w:p>
      <w:pPr>
        <w:pStyle w:val="ListParagraph"/>
        <w:spacing w:after="0" w:line="201" w:lineRule="auto"/>
        <w:jc w:val="left"/>
        <w:rPr>
          <w:position w:val="-4"/>
          <w:sz w:val="31"/>
        </w:rPr>
        <w:sectPr>
          <w:type w:val="continuous"/>
          <w:pgSz w:w="11920" w:h="16860"/>
          <w:pgMar w:top="480" w:bottom="280" w:left="283" w:right="141"/>
          <w:cols w:num="2" w:equalWidth="0">
            <w:col w:w="3039" w:space="886"/>
            <w:col w:w="7571"/>
          </w:cols>
        </w:sectPr>
      </w:pP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75" w:after="0"/>
        <w:ind w:left="497" w:right="424" w:hanging="298"/>
        <w:jc w:val="left"/>
        <w:rPr>
          <w:color w:val="424242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258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0382248"/>
                            <a:ext cx="23812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323850">
                                <a:moveTo>
                                  <a:pt x="0" y="323849"/>
                                </a:moveTo>
                                <a:lnTo>
                                  <a:pt x="2381249" y="32384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057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57400">
                                <a:moveTo>
                                  <a:pt x="7568183" y="2057399"/>
                                </a:moveTo>
                                <a:lnTo>
                                  <a:pt x="0" y="20573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57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057399"/>
                            <a:ext cx="2381250" cy="8324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8324850">
                                <a:moveTo>
                                  <a:pt x="2381249" y="8324849"/>
                                </a:moveTo>
                                <a:lnTo>
                                  <a:pt x="0" y="832484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8324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3047999"/>
                            <a:ext cx="188862" cy="1809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4004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78142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7485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90592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6350;width:3750;height:510" id="docshape3" filled="true" fillcolor="#a38182" stroked="false">
                  <v:fill opacity="32899f" type="solid"/>
                </v:rect>
                <v:rect style="position:absolute;left:0;top:0;width:11919;height:3240" id="docshape4" filled="true" fillcolor="#a38182" stroked="false">
                  <v:fill type="solid"/>
                </v:rect>
                <v:rect style="position:absolute;left:0;top:3240;width:3750;height:13110" id="docshape5" filled="true" fillcolor="#a38182" stroked="false">
                  <v:fill opacity="32899f" type="solid"/>
                </v:rect>
                <v:shape style="position:absolute;left:480;top:4800;width:298;height:285" type="#_x0000_t75" id="docshape6" stroked="false">
                  <v:imagedata r:id="rId6" o:title=""/>
                </v:shape>
                <v:shape style="position:absolute;left:480;top:5355;width:298;height:343" type="#_x0000_t75" id="docshape7" stroked="false">
                  <v:imagedata r:id="rId7" o:title=""/>
                </v:shape>
                <v:shape style="position:absolute;left:480;top:5955;width:298;height:300" type="#_x0000_t75" id="docshape8" stroked="false">
                  <v:imagedata r:id="rId8" o:title=""/>
                </v:shape>
                <v:shape style="position:absolute;left:2700;top:2753;width:9218;height:1070" id="docshape9" coordorigin="2701,2754" coordsize="9218,1070" path="m10166,3823l10065,3823,9962,3823,9858,3821,9752,3818,9645,3814,9537,3809,9427,3803,9316,3796,9204,3787,9090,3778,8976,3767,8860,3755,8743,3742,8625,3728,8507,3712,8387,3695,8266,3676,8144,3657,8022,3635,7775,3590,7651,3568,7529,3547,7407,3527,7287,3508,7167,3490,7048,3473,6930,3457,6813,3441,6697,3427,6582,3413,6468,3400,6356,3388,6244,3377,6133,3366,6024,3356,5916,3347,5809,3338,5704,3330,5599,3322,5496,3315,5395,3309,5295,3303,5099,3293,4908,3284,4724,3276,4547,3270,4293,3263,3565,3246,3443,3242,3329,3238,3224,3233,3128,3227,3041,3220,2963,3211,2895,3201,2811,3182,2750,3158,2702,3106,2701,3093,2702,3080,2740,3030,2800,2996,2886,2964,2957,2945,3039,2927,3131,2910,3233,2894,3345,2880,3466,2866,3530,2859,3596,2853,3664,2847,3735,2841,3807,2836,3958,2826,4117,2816,4283,2808,4456,2800,4636,2793,4822,2786,5014,2781,5212,2776,5519,2769,5837,2764,6164,2760,6614,2757,7193,2754,7787,2754,8032,2754,8275,2756,8514,2760,8749,2764,8980,2770,9207,2778,9429,2786,9646,2795,9858,2806,10064,2818,10265,2831,10460,2845,10555,2852,10648,2860,10740,2867,10830,2875,10918,2884,11004,2892,11089,2901,11172,2910,11253,2919,11332,2928,11409,2938,11484,2948,11557,2958,11628,2968,11697,2978,11763,2989,11828,3000,11918,3016,11918,3647,11830,3666,11766,3679,11699,3692,11630,3704,11559,3716,11486,3728,11411,3739,11334,3749,11255,3759,11174,3768,11091,3777,11007,3785,10920,3792,10832,3799,10742,3805,10650,3810,10556,3814,10461,3818,10365,3821,10266,3822,10166,3823xe" filled="true" fillcolor="#a3818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Reporting and executive dashboard creation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189" w:lineRule="auto" w:before="109" w:after="0"/>
        <w:ind w:left="497" w:right="124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Strategic decision-making support and insight delivery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98" w:after="0"/>
        <w:ind w:left="497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Data governance and quality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81" w:after="0"/>
        <w:ind w:left="497" w:right="141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Stakeholder communication and cross-functional</w:t>
      </w:r>
    </w:p>
    <w:p>
      <w:pPr>
        <w:pStyle w:val="BodyText"/>
        <w:spacing w:before="40"/>
        <w:ind w:left="497"/>
      </w:pPr>
      <w:r>
        <w:rPr>
          <w:color w:val="424242"/>
          <w:spacing w:val="-2"/>
          <w:w w:val="105"/>
        </w:rPr>
        <w:t>alignment</w:t>
      </w:r>
    </w:p>
    <w:p>
      <w:pPr>
        <w:pStyle w:val="Heading2"/>
        <w:spacing w:before="30"/>
        <w:ind w:left="200"/>
      </w:pPr>
      <w:r>
        <w:rPr>
          <w:b w:val="0"/>
        </w:rPr>
        <w:br w:type="column"/>
      </w:r>
      <w:r>
        <w:rPr>
          <w:color w:val="A38182"/>
          <w:spacing w:val="-2"/>
          <w:sz w:val="44"/>
        </w:rPr>
        <w:t>C</w:t>
      </w:r>
      <w:r>
        <w:rPr>
          <w:color w:val="A38182"/>
          <w:spacing w:val="-2"/>
        </w:rPr>
        <w:t>ERTIFICATIONS</w:t>
      </w:r>
    </w:p>
    <w:p>
      <w:pPr>
        <w:pStyle w:val="BodyText"/>
        <w:spacing w:before="94"/>
        <w:rPr>
          <w:b/>
          <w:sz w:val="24"/>
        </w:rPr>
      </w:pPr>
    </w:p>
    <w:p>
      <w:pPr>
        <w:pStyle w:val="ListParagraph"/>
        <w:numPr>
          <w:ilvl w:val="1"/>
          <w:numId w:val="1"/>
        </w:numPr>
        <w:tabs>
          <w:tab w:pos="868" w:val="left" w:leader="none"/>
        </w:tabs>
        <w:spacing w:line="240" w:lineRule="auto" w:before="1" w:after="0"/>
        <w:ind w:left="868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Intelligence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Professional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(CBIP)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80" w:bottom="280" w:left="283" w:right="141"/>
          <w:cols w:num="2" w:equalWidth="0">
            <w:col w:w="3045" w:space="359"/>
            <w:col w:w="8092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64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381250" cy="107061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2381250" cy="10706100"/>
                          <a:chExt cx="2381250" cy="107061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3812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0706100">
                                <a:moveTo>
                                  <a:pt x="23812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10704576"/>
                                </a:lnTo>
                                <a:lnTo>
                                  <a:pt x="0" y="10706087"/>
                                </a:lnTo>
                                <a:lnTo>
                                  <a:pt x="2381237" y="10706087"/>
                                </a:lnTo>
                                <a:lnTo>
                                  <a:pt x="2381237" y="10704576"/>
                                </a:lnTo>
                                <a:lnTo>
                                  <a:pt x="2381237" y="2609862"/>
                                </a:lnTo>
                                <a:lnTo>
                                  <a:pt x="23812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323849"/>
                            <a:ext cx="2381250" cy="1228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228725">
                                <a:moveTo>
                                  <a:pt x="2381249" y="1228724"/>
                                </a:moveTo>
                                <a:lnTo>
                                  <a:pt x="0" y="122872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1228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323849"/>
                            <a:ext cx="2381250" cy="1228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228725">
                                <a:moveTo>
                                  <a:pt x="2381249" y="1228724"/>
                                </a:moveTo>
                                <a:lnTo>
                                  <a:pt x="0" y="122872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1228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87.5pt;height:843pt;mso-position-horizontal-relative:page;mso-position-vertical-relative:page;z-index:-15790080" id="docshapegroup10" coordorigin="0,0" coordsize="3750,16860">
                <v:shape style="position:absolute;left:0;top:0;width:3750;height:16860" id="docshape11" coordorigin="0,0" coordsize="3750,16860" path="m3750,0l0,0,0,4110,0,16858,0,16860,3750,16860,3750,16858,3750,4110,3750,0xe" filled="true" fillcolor="#a38182" stroked="false">
                  <v:path arrowok="t"/>
                  <v:fill opacity="32899f" type="solid"/>
                </v:shape>
                <v:rect style="position:absolute;left:0;top:510;width:3750;height:1935" id="docshape12" filled="true" fillcolor="#ffffff" stroked="false">
                  <v:fill type="solid"/>
                </v:rect>
                <v:rect style="position:absolute;left:0;top:510;width:3750;height:1935" id="docshape13" filled="true" fillcolor="#a38182" stroked="false">
                  <v:fill opacity="32899f"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41"/>
      </w:pP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0" w:after="0"/>
        <w:ind w:left="497" w:right="8680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ETL pipeline oversight and data warehouse</w:t>
      </w:r>
    </w:p>
    <w:p>
      <w:pPr>
        <w:pStyle w:val="BodyText"/>
        <w:spacing w:before="25"/>
        <w:ind w:left="497"/>
      </w:pPr>
      <w:r>
        <w:rPr>
          <w:color w:val="424242"/>
          <w:spacing w:val="-2"/>
          <w:w w:val="105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189" w:lineRule="auto" w:before="102" w:after="0"/>
        <w:ind w:left="497" w:right="8709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KPI framework design and performance tracking</w:t>
      </w:r>
    </w:p>
    <w:sectPr>
      <w:pgSz w:w="11920" w:h="16860"/>
      <w:pgMar w:top="0" w:bottom="0" w:left="283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6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0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5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0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5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9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4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9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720" w:lineRule="exact"/>
      <w:ind w:left="43" w:right="11"/>
      <w:jc w:val="center"/>
      <w:outlineLvl w:val="1"/>
    </w:pPr>
    <w:rPr>
      <w:rFonts w:ascii="Arial" w:hAnsi="Arial" w:eastAsia="Arial" w:cs="Arial"/>
      <w:b/>
      <w:bCs/>
      <w:sz w:val="65"/>
      <w:szCs w:val="6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211"/>
      <w:ind w:left="43"/>
      <w:jc w:val="center"/>
      <w:outlineLvl w:val="3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1"/>
      <w:ind w:left="497" w:right="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2026-03-23T14:39:58Z</dcterms:created>
  <dcterms:modified xsi:type="dcterms:W3CDTF">2026-03-23T14:39:58Z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2026-03-23T00:00:00Z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2026-03-23T00:00:00Z</vt:filetime>
  </property>
  <property fmtid="{D5CDD505-2E9C-101B-9397-08002B2CF9AE}" pid="5" name="Producer">
    <vt:lpwstr>pdf-merger-js</vt:lpwstr>
  </property>
</Properties>
</file>