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349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523874</wp:posOffset>
                </wp:positionH>
                <wp:positionV relativeFrom="paragraph">
                  <wp:posOffset>-168610</wp:posOffset>
                </wp:positionV>
                <wp:extent cx="1752600" cy="2028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752600" cy="2028825"/>
                          <a:chExt cx="1752600" cy="2028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9049" y="190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381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249996pt;margin-top:-13.27639pt;width:138pt;height:159.75pt;mso-position-horizontal-relative:page;mso-position-vertical-relative:paragraph;z-index:15730176" id="docshapegroup1" coordorigin="825,-266" coordsize="2760,3195">
                <v:rect style="position:absolute;left:855;top:-236;width:2700;height:3135" id="docshape2" filled="false" stroked="true" strokeweight="3.0pt" strokecolor="#ffffff">
                  <v:stroke dashstyle="solid"/>
                </v:rect>
                <v:shape style="position:absolute;left:885;top:-206;width:2640;height:3075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color w:val="5C2525"/>
          <w:sz w:val="74"/>
        </w:rPr>
        <w:t>Riley</w:t>
      </w:r>
      <w:r>
        <w:rPr>
          <w:b/>
          <w:color w:val="5C2525"/>
          <w:spacing w:val="-44"/>
          <w:sz w:val="74"/>
        </w:rPr>
        <w:t> </w:t>
      </w:r>
      <w:r>
        <w:rPr>
          <w:color w:val="5C2525"/>
          <w:spacing w:val="-2"/>
          <w:sz w:val="74"/>
        </w:rPr>
        <w:t>Anderson</w:t>
      </w:r>
    </w:p>
    <w:p>
      <w:pPr>
        <w:spacing w:line="242" w:lineRule="auto" w:before="72"/>
        <w:ind w:left="6794" w:right="0" w:hanging="1805"/>
        <w:jc w:val="left"/>
        <w:rPr>
          <w:sz w:val="22"/>
        </w:rPr>
      </w:pPr>
      <w:r>
        <w:rPr>
          <w:sz w:val="22"/>
        </w:rPr>
        <w:t>Clinic-Based CNA</w:t>
      </w:r>
      <w:r>
        <w:rPr>
          <w:spacing w:val="-9"/>
          <w:sz w:val="22"/>
        </w:rPr>
        <w:t> </w:t>
      </w:r>
      <w:r>
        <w:rPr>
          <w:sz w:val="22"/>
        </w:rPr>
        <w:t>with 7 Years in Outpatient Multi-Specialty and Community Health Settings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252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810560" id="docshape4" filled="true" fillcolor="#5c2525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6"/>
        <w:rPr>
          <w:sz w:val="24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33"/>
        <w:rPr>
          <w:sz w:val="24"/>
        </w:rPr>
      </w:pPr>
    </w:p>
    <w:p>
      <w:pPr>
        <w:pStyle w:val="BodyText"/>
        <w:ind w:left="57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color w:val="FFFFFF"/>
        </w:rPr>
        <w:t>(123) 456-7890</w:t>
      </w:r>
    </w:p>
    <w:p>
      <w:pPr>
        <w:pStyle w:val="BodyText"/>
        <w:spacing w:before="17"/>
      </w:pPr>
    </w:p>
    <w:p>
      <w:pPr>
        <w:pStyle w:val="BodyText"/>
        <w:spacing w:line="427" w:lineRule="auto"/>
        <w:ind w:left="579" w:right="972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61"/>
          <w:w w:val="105"/>
          <w:sz w:val="20"/>
        </w:rPr>
        <w:t> </w:t>
      </w:r>
      <w:hyperlink r:id="rId8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7"/>
        </w:rPr>
        <w:drawing>
          <wp:inline distT="0" distB="0" distL="0" distR="0">
            <wp:extent cx="200679" cy="173761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7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LinkedIn</w:t>
      </w:r>
    </w:p>
    <w:p>
      <w:pPr>
        <w:pStyle w:val="BodyText"/>
        <w:spacing w:before="31"/>
        <w:ind w:left="58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color w:val="FFFFFF"/>
        </w:rPr>
        <w:t>Springﬁeld, IL 62704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30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0" w:after="0"/>
        <w:ind w:left="882" w:right="38" w:hanging="304"/>
        <w:jc w:val="left"/>
        <w:rPr>
          <w:sz w:val="18"/>
        </w:rPr>
      </w:pPr>
      <w:r>
        <w:rPr>
          <w:color w:val="FFFFFF"/>
          <w:w w:val="105"/>
          <w:sz w:val="18"/>
        </w:rPr>
        <w:t>Associate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(A.S.)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Clinical Support Services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882"/>
      </w:pPr>
      <w:r>
        <w:rPr>
          <w:color w:val="FFFFFF"/>
          <w:spacing w:val="-2"/>
          <w:w w:val="105"/>
        </w:rPr>
        <w:t>Springﬁeld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Community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College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| </w:t>
      </w:r>
      <w:r>
        <w:rPr>
          <w:color w:val="FFFFFF"/>
          <w:w w:val="105"/>
        </w:rPr>
        <w:t>Springﬁeld, IL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4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0" w:after="0"/>
        <w:ind w:left="882" w:right="38" w:hanging="304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Outpatient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patient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intake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rooming </w:t>
      </w:r>
      <w:r>
        <w:rPr>
          <w:color w:val="FFFFFF"/>
          <w:w w:val="105"/>
          <w:sz w:val="18"/>
        </w:rPr>
        <w:t>(30+ patients/day)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104" w:after="0"/>
        <w:ind w:left="882" w:right="128" w:hanging="304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Vital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signs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collection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(BP,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HR,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SpO2, </w:t>
      </w:r>
      <w:r>
        <w:rPr>
          <w:color w:val="FFFFFF"/>
          <w:w w:val="105"/>
          <w:sz w:val="18"/>
        </w:rPr>
        <w:t>temp, weight)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89" w:after="0"/>
        <w:ind w:left="882" w:right="90" w:hanging="304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Exam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room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preparation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infection control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89" w:after="0"/>
        <w:ind w:left="882" w:right="192" w:hanging="304"/>
        <w:jc w:val="left"/>
        <w:rPr>
          <w:sz w:val="18"/>
        </w:rPr>
      </w:pPr>
      <w:r>
        <w:rPr>
          <w:color w:val="FFFFFF"/>
          <w:w w:val="105"/>
          <w:sz w:val="18"/>
        </w:rPr>
        <w:t>EHR chart updates and </w:t>
      </w:r>
      <w:r>
        <w:rPr>
          <w:color w:val="FFFFFF"/>
          <w:sz w:val="18"/>
        </w:rPr>
        <w:t>documentation (Epic, Athenahealth)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0" w:lineRule="auto" w:before="89" w:after="0"/>
        <w:ind w:left="882" w:right="0" w:hanging="304"/>
        <w:jc w:val="left"/>
        <w:rPr>
          <w:sz w:val="18"/>
        </w:rPr>
      </w:pPr>
      <w:r>
        <w:rPr>
          <w:color w:val="FFFFFF"/>
          <w:sz w:val="18"/>
        </w:rPr>
        <w:t>Provider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support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during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examinations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108" w:after="0"/>
        <w:ind w:left="882" w:right="389" w:hanging="304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Front-desk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CNA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patient ﬂow management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103" w:after="0"/>
        <w:ind w:left="882" w:right="144" w:hanging="304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Vaccination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phlebotomy assistance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89" w:after="0"/>
        <w:ind w:left="882" w:right="110" w:hanging="304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Blood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pressure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screening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health monitoring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40" w:lineRule="auto" w:before="89" w:after="0"/>
        <w:ind w:left="882" w:right="0" w:hanging="304"/>
        <w:jc w:val="left"/>
        <w:rPr>
          <w:sz w:val="18"/>
        </w:rPr>
      </w:pPr>
      <w:r>
        <w:rPr>
          <w:color w:val="FFFFFF"/>
          <w:sz w:val="18"/>
        </w:rPr>
        <w:t>Specialist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referral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82" w:val="left" w:leader="none"/>
        </w:tabs>
        <w:spacing w:line="261" w:lineRule="auto" w:before="108" w:after="0"/>
        <w:ind w:left="882" w:right="1126" w:hanging="304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HIPAA-compliant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patient communication</w:t>
      </w:r>
    </w:p>
    <w:p>
      <w:pPr>
        <w:pStyle w:val="BodyText"/>
        <w:spacing w:line="261" w:lineRule="auto" w:before="74"/>
        <w:ind w:right="644"/>
        <w:jc w:val="center"/>
      </w:pPr>
      <w:r>
        <w:rPr/>
        <w:br w:type="column"/>
      </w:r>
      <w:r>
        <w:rPr>
          <w:w w:val="105"/>
        </w:rPr>
        <w:t>Organized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efﬁcient</w:t>
      </w:r>
      <w:r>
        <w:rPr>
          <w:spacing w:val="-10"/>
          <w:w w:val="105"/>
        </w:rPr>
        <w:t> </w:t>
      </w:r>
      <w:r>
        <w:rPr>
          <w:w w:val="105"/>
        </w:rPr>
        <w:t>clinic-based</w:t>
      </w:r>
      <w:r>
        <w:rPr>
          <w:spacing w:val="-10"/>
          <w:w w:val="105"/>
        </w:rPr>
        <w:t> </w:t>
      </w:r>
      <w:r>
        <w:rPr>
          <w:w w:val="105"/>
        </w:rPr>
        <w:t>CNA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seven</w:t>
      </w:r>
      <w:r>
        <w:rPr>
          <w:spacing w:val="-10"/>
          <w:w w:val="105"/>
        </w:rPr>
        <w:t> </w:t>
      </w:r>
      <w:r>
        <w:rPr>
          <w:w w:val="105"/>
        </w:rPr>
        <w:t>years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experience supporting outpatient services across general practice, pediatric, and community</w:t>
      </w:r>
      <w:r>
        <w:rPr>
          <w:spacing w:val="-14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settings.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intake,</w:t>
      </w:r>
      <w:r>
        <w:rPr>
          <w:spacing w:val="-13"/>
          <w:w w:val="105"/>
        </w:rPr>
        <w:t> </w:t>
      </w:r>
      <w:r>
        <w:rPr>
          <w:w w:val="105"/>
        </w:rPr>
        <w:t>vitals</w:t>
      </w:r>
      <w:r>
        <w:rPr>
          <w:spacing w:val="-14"/>
          <w:w w:val="105"/>
        </w:rPr>
        <w:t> </w:t>
      </w:r>
      <w:r>
        <w:rPr>
          <w:w w:val="105"/>
        </w:rPr>
        <w:t>collection,</w:t>
      </w:r>
      <w:r>
        <w:rPr>
          <w:spacing w:val="-13"/>
          <w:w w:val="105"/>
        </w:rPr>
        <w:t> </w:t>
      </w:r>
      <w:r>
        <w:rPr>
          <w:w w:val="105"/>
        </w:rPr>
        <w:t>room preparation,</w:t>
      </w:r>
      <w:r>
        <w:rPr>
          <w:spacing w:val="-1"/>
          <w:w w:val="105"/>
        </w:rPr>
        <w:t> </w:t>
      </w:r>
      <w:r>
        <w:rPr>
          <w:w w:val="105"/>
        </w:rPr>
        <w:t>chart</w:t>
      </w:r>
      <w:r>
        <w:rPr>
          <w:spacing w:val="-1"/>
          <w:w w:val="105"/>
        </w:rPr>
        <w:t> </w:t>
      </w:r>
      <w:r>
        <w:rPr>
          <w:w w:val="105"/>
        </w:rPr>
        <w:t>updates,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provider</w:t>
      </w:r>
      <w:r>
        <w:rPr>
          <w:spacing w:val="-1"/>
          <w:w w:val="105"/>
        </w:rPr>
        <w:t> </w:t>
      </w:r>
      <w:r>
        <w:rPr>
          <w:w w:val="105"/>
        </w:rPr>
        <w:t>support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30+</w:t>
      </w:r>
      <w:r>
        <w:rPr>
          <w:spacing w:val="-1"/>
          <w:w w:val="105"/>
        </w:rPr>
        <w:t> </w:t>
      </w:r>
      <w:r>
        <w:rPr>
          <w:w w:val="105"/>
        </w:rPr>
        <w:t>patients</w:t>
      </w:r>
      <w:r>
        <w:rPr>
          <w:spacing w:val="-1"/>
          <w:w w:val="105"/>
        </w:rPr>
        <w:t> </w:t>
      </w:r>
      <w:r>
        <w:rPr>
          <w:w w:val="105"/>
        </w:rPr>
        <w:t>daily.</w:t>
      </w:r>
    </w:p>
    <w:p>
      <w:pPr>
        <w:pStyle w:val="BodyText"/>
        <w:spacing w:line="261" w:lineRule="auto"/>
        <w:ind w:left="139" w:right="782" w:hanging="1"/>
        <w:jc w:val="center"/>
      </w:pPr>
      <w:r>
        <w:rPr>
          <w:w w:val="105"/>
        </w:rPr>
        <w:t>Known for multitasking across clinical and front-desk coordination </w:t>
      </w:r>
      <w:r>
        <w:rPr>
          <w:spacing w:val="-2"/>
          <w:w w:val="105"/>
        </w:rPr>
        <w:t>responsibilities, maintaining patient ﬂow efﬁciency, and contributing to a 15% </w:t>
      </w:r>
      <w:r>
        <w:rPr>
          <w:w w:val="105"/>
        </w:rPr>
        <w:t>improvement in appointment turnaround time through process</w:t>
      </w:r>
      <w:r>
        <w:rPr>
          <w:w w:val="105"/>
        </w:rPr>
        <w:t> </w:t>
      </w:r>
      <w:r>
        <w:rPr>
          <w:spacing w:val="-2"/>
          <w:w w:val="105"/>
        </w:rPr>
        <w:t>improvements.</w:t>
      </w: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spacing w:line="240" w:lineRule="auto"/>
        <w:ind w:left="-57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5C2525"/>
                        </a:solidFill>
                      </wps:spPr>
                      <wps:txbx>
                        <w:txbxContent>
                          <w:p>
                            <w:pPr>
                              <w:spacing w:before="75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3.25pt;mso-position-horizontal-relative:char;mso-position-vertical-relative:line" type="#_x0000_t202" id="docshape5" filled="true" fillcolor="#5c2525" stroked="false">
                <w10:anchorlock/>
                <v:textbox inset="0,0,0,0">
                  <w:txbxContent>
                    <w:p>
                      <w:pPr>
                        <w:spacing w:before="75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61" w:lineRule="auto" w:before="191"/>
        <w:ind w:left="205" w:right="515"/>
      </w:pP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Outpatient</w:t>
      </w:r>
      <w:r>
        <w:rPr>
          <w:spacing w:val="-13"/>
          <w:w w:val="105"/>
        </w:rPr>
        <w:t> </w:t>
      </w:r>
      <w:r>
        <w:rPr>
          <w:w w:val="105"/>
        </w:rPr>
        <w:t>Clinic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4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Springﬁeld Family Practice | Springﬁeld, IL</w:t>
      </w:r>
    </w:p>
    <w:p>
      <w:pPr>
        <w:pStyle w:val="BodyText"/>
        <w:spacing w:before="46"/>
      </w:pPr>
    </w:p>
    <w:p>
      <w:pPr>
        <w:pStyle w:val="BodyText"/>
        <w:tabs>
          <w:tab w:pos="781" w:val="left" w:leader="none"/>
        </w:tabs>
        <w:spacing w:line="261" w:lineRule="auto" w:before="1"/>
        <w:ind w:left="781" w:right="42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 30+ patients per day with intake, rooming, vitals collection, and </w:t>
      </w:r>
      <w:r>
        <w:rPr>
          <w:spacing w:val="-2"/>
          <w:w w:val="105"/>
        </w:rPr>
        <w:t>pre-visit documentation in a high-volume outpatient family medicine clinic </w:t>
      </w:r>
      <w:r>
        <w:rPr>
          <w:w w:val="105"/>
        </w:rPr>
        <w:t>serving a diverse patient population</w:t>
      </w:r>
    </w:p>
    <w:p>
      <w:pPr>
        <w:pStyle w:val="BodyText"/>
        <w:tabs>
          <w:tab w:pos="781" w:val="left" w:leader="none"/>
        </w:tabs>
        <w:spacing w:line="261" w:lineRule="auto" w:before="88"/>
        <w:ind w:left="781" w:right="51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Complete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update</w:t>
      </w:r>
      <w:r>
        <w:rPr>
          <w:spacing w:val="-3"/>
          <w:w w:val="105"/>
        </w:rPr>
        <w:t> </w:t>
      </w:r>
      <w:r>
        <w:rPr>
          <w:w w:val="105"/>
        </w:rPr>
        <w:t>patient</w:t>
      </w:r>
      <w:r>
        <w:rPr>
          <w:spacing w:val="-3"/>
          <w:w w:val="105"/>
        </w:rPr>
        <w:t> </w:t>
      </w:r>
      <w:r>
        <w:rPr>
          <w:w w:val="105"/>
        </w:rPr>
        <w:t>EHR</w:t>
      </w:r>
      <w:r>
        <w:rPr>
          <w:spacing w:val="-3"/>
          <w:w w:val="105"/>
        </w:rPr>
        <w:t> </w:t>
      </w:r>
      <w:r>
        <w:rPr>
          <w:w w:val="105"/>
        </w:rPr>
        <w:t>charts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Epic</w:t>
      </w:r>
      <w:r>
        <w:rPr>
          <w:spacing w:val="-3"/>
          <w:w w:val="105"/>
        </w:rPr>
        <w:t> </w:t>
      </w:r>
      <w:r>
        <w:rPr>
          <w:w w:val="105"/>
        </w:rPr>
        <w:t>prior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each</w:t>
      </w:r>
      <w:r>
        <w:rPr>
          <w:spacing w:val="-3"/>
          <w:w w:val="105"/>
        </w:rPr>
        <w:t> </w:t>
      </w:r>
      <w:r>
        <w:rPr>
          <w:w w:val="105"/>
        </w:rPr>
        <w:t>provider visit,</w:t>
      </w:r>
      <w:r>
        <w:rPr>
          <w:spacing w:val="-14"/>
          <w:w w:val="105"/>
        </w:rPr>
        <w:t> </w:t>
      </w:r>
      <w:r>
        <w:rPr>
          <w:w w:val="105"/>
        </w:rPr>
        <w:t>ensuring</w:t>
      </w:r>
      <w:r>
        <w:rPr>
          <w:spacing w:val="-13"/>
          <w:w w:val="105"/>
        </w:rPr>
        <w:t> </w:t>
      </w:r>
      <w:r>
        <w:rPr>
          <w:w w:val="105"/>
        </w:rPr>
        <w:t>medication</w:t>
      </w:r>
      <w:r>
        <w:rPr>
          <w:spacing w:val="-13"/>
          <w:w w:val="105"/>
        </w:rPr>
        <w:t> </w:t>
      </w:r>
      <w:r>
        <w:rPr>
          <w:w w:val="105"/>
        </w:rPr>
        <w:t>lists,</w:t>
      </w:r>
      <w:r>
        <w:rPr>
          <w:spacing w:val="-13"/>
          <w:w w:val="105"/>
        </w:rPr>
        <w:t> </w:t>
      </w:r>
      <w:r>
        <w:rPr>
          <w:w w:val="105"/>
        </w:rPr>
        <w:t>vital</w:t>
      </w:r>
      <w:r>
        <w:rPr>
          <w:spacing w:val="-13"/>
          <w:w w:val="105"/>
        </w:rPr>
        <w:t> </w:t>
      </w:r>
      <w:r>
        <w:rPr>
          <w:w w:val="105"/>
        </w:rPr>
        <w:t>signs,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chief</w:t>
      </w:r>
      <w:r>
        <w:rPr>
          <w:spacing w:val="-14"/>
          <w:w w:val="105"/>
        </w:rPr>
        <w:t> </w:t>
      </w:r>
      <w:r>
        <w:rPr>
          <w:w w:val="105"/>
        </w:rPr>
        <w:t>complaint</w:t>
      </w:r>
      <w:r>
        <w:rPr>
          <w:spacing w:val="-13"/>
          <w:w w:val="105"/>
        </w:rPr>
        <w:t> </w:t>
      </w:r>
      <w:r>
        <w:rPr>
          <w:w w:val="105"/>
        </w:rPr>
        <w:t>notes</w:t>
      </w:r>
      <w:r>
        <w:rPr>
          <w:spacing w:val="-13"/>
          <w:w w:val="105"/>
        </w:rPr>
        <w:t> </w:t>
      </w:r>
      <w:r>
        <w:rPr>
          <w:w w:val="105"/>
        </w:rPr>
        <w:t>are documented accurately before the physician enters the room</w:t>
      </w:r>
    </w:p>
    <w:p>
      <w:pPr>
        <w:pStyle w:val="BodyText"/>
        <w:tabs>
          <w:tab w:pos="781" w:val="left" w:leader="none"/>
        </w:tabs>
        <w:spacing w:line="261" w:lineRule="auto" w:before="88"/>
        <w:ind w:left="781" w:right="45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providers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track</w:t>
      </w:r>
      <w:r>
        <w:rPr>
          <w:spacing w:val="-13"/>
          <w:w w:val="105"/>
        </w:rPr>
        <w:t> </w:t>
      </w:r>
      <w:r>
        <w:rPr>
          <w:w w:val="105"/>
        </w:rPr>
        <w:t>follow-up</w:t>
      </w:r>
      <w:r>
        <w:rPr>
          <w:spacing w:val="-13"/>
          <w:w w:val="105"/>
        </w:rPr>
        <w:t> </w:t>
      </w:r>
      <w:r>
        <w:rPr>
          <w:w w:val="105"/>
        </w:rPr>
        <w:t>needs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pending</w:t>
      </w:r>
      <w:r>
        <w:rPr>
          <w:spacing w:val="-13"/>
          <w:w w:val="105"/>
        </w:rPr>
        <w:t> </w:t>
      </w:r>
      <w:r>
        <w:rPr>
          <w:w w:val="105"/>
        </w:rPr>
        <w:t>referrals for 20+ patients weekly, coordinating scheduling and patient communication to reduce no-show rates by 12%</w:t>
      </w:r>
    </w:p>
    <w:p>
      <w:pPr>
        <w:pStyle w:val="BodyText"/>
        <w:tabs>
          <w:tab w:pos="781" w:val="left" w:leader="none"/>
        </w:tabs>
        <w:spacing w:line="261" w:lineRule="auto" w:before="103"/>
        <w:ind w:left="781" w:right="353" w:hanging="298"/>
        <w:jc w:val="both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Maintain clean and properly supplied exam rooms between appointments, </w:t>
      </w:r>
      <w:r>
        <w:rPr>
          <w:w w:val="105"/>
        </w:rPr>
        <w:t>completing</w:t>
      </w:r>
      <w:r>
        <w:rPr>
          <w:spacing w:val="-14"/>
          <w:w w:val="105"/>
        </w:rPr>
        <w:t> </w:t>
      </w:r>
      <w:r>
        <w:rPr>
          <w:w w:val="105"/>
        </w:rPr>
        <w:t>room</w:t>
      </w:r>
      <w:r>
        <w:rPr>
          <w:spacing w:val="-13"/>
          <w:w w:val="105"/>
        </w:rPr>
        <w:t> </w:t>
      </w:r>
      <w:r>
        <w:rPr>
          <w:w w:val="105"/>
        </w:rPr>
        <w:t>turnaround</w:t>
      </w:r>
      <w:r>
        <w:rPr>
          <w:spacing w:val="-13"/>
          <w:w w:val="105"/>
        </w:rPr>
        <w:t> </w:t>
      </w:r>
      <w:r>
        <w:rPr>
          <w:w w:val="105"/>
        </w:rPr>
        <w:t>within</w:t>
      </w:r>
      <w:r>
        <w:rPr>
          <w:spacing w:val="-13"/>
          <w:w w:val="105"/>
        </w:rPr>
        <w:t> </w:t>
      </w:r>
      <w:r>
        <w:rPr>
          <w:w w:val="105"/>
        </w:rPr>
        <w:t>4</w:t>
      </w:r>
      <w:r>
        <w:rPr>
          <w:spacing w:val="-13"/>
          <w:w w:val="105"/>
        </w:rPr>
        <w:t> </w:t>
      </w:r>
      <w:r>
        <w:rPr>
          <w:w w:val="105"/>
        </w:rPr>
        <w:t>minutes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average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contributing to a 15% improvement in daily appointment completion rates</w:t>
      </w:r>
    </w:p>
    <w:p>
      <w:pPr>
        <w:pStyle w:val="BodyText"/>
        <w:tabs>
          <w:tab w:pos="781" w:val="left" w:leader="none"/>
        </w:tabs>
        <w:spacing w:line="261" w:lineRule="auto" w:before="88"/>
        <w:ind w:left="781" w:right="74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Assist with vaccination administration, blood draws, and point-of-care </w:t>
      </w:r>
      <w:r>
        <w:rPr>
          <w:w w:val="105"/>
        </w:rPr>
        <w:t>testing under provider supervision, maintaining accurate specimen labeling and result documentation</w:t>
      </w:r>
    </w:p>
    <w:p>
      <w:pPr>
        <w:pStyle w:val="BodyText"/>
        <w:tabs>
          <w:tab w:pos="781" w:val="left" w:leader="none"/>
        </w:tabs>
        <w:spacing w:line="261" w:lineRule="auto" w:before="88"/>
        <w:ind w:left="781" w:right="49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Serve</w:t>
      </w:r>
      <w:r>
        <w:rPr>
          <w:spacing w:val="-5"/>
          <w:w w:val="105"/>
        </w:rPr>
        <w:t> </w:t>
      </w:r>
      <w:r>
        <w:rPr>
          <w:w w:val="105"/>
        </w:rPr>
        <w:t>as</w:t>
      </w:r>
      <w:r>
        <w:rPr>
          <w:spacing w:val="-5"/>
          <w:w w:val="105"/>
        </w:rPr>
        <w:t> </w:t>
      </w:r>
      <w:r>
        <w:rPr>
          <w:w w:val="105"/>
        </w:rPr>
        <w:t>ﬁrst</w:t>
      </w:r>
      <w:r>
        <w:rPr>
          <w:spacing w:val="-5"/>
          <w:w w:val="105"/>
        </w:rPr>
        <w:t> </w:t>
      </w:r>
      <w:r>
        <w:rPr>
          <w:w w:val="105"/>
        </w:rPr>
        <w:t>point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contact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patient</w:t>
      </w:r>
      <w:r>
        <w:rPr>
          <w:spacing w:val="-5"/>
          <w:w w:val="105"/>
        </w:rPr>
        <w:t> </w:t>
      </w:r>
      <w:r>
        <w:rPr>
          <w:w w:val="105"/>
        </w:rPr>
        <w:t>triage</w:t>
      </w:r>
      <w:r>
        <w:rPr>
          <w:spacing w:val="-5"/>
          <w:w w:val="105"/>
        </w:rPr>
        <w:t> </w:t>
      </w:r>
      <w:r>
        <w:rPr>
          <w:w w:val="105"/>
        </w:rPr>
        <w:t>calls,</w:t>
      </w:r>
      <w:r>
        <w:rPr>
          <w:spacing w:val="-5"/>
          <w:w w:val="105"/>
        </w:rPr>
        <w:t> </w:t>
      </w:r>
      <w:r>
        <w:rPr>
          <w:w w:val="105"/>
        </w:rPr>
        <w:t>assessing</w:t>
      </w:r>
      <w:r>
        <w:rPr>
          <w:spacing w:val="-5"/>
          <w:w w:val="105"/>
        </w:rPr>
        <w:t> </w:t>
      </w:r>
      <w:r>
        <w:rPr>
          <w:w w:val="105"/>
        </w:rPr>
        <w:t>urgency </w:t>
      </w:r>
      <w:r>
        <w:rPr>
          <w:spacing w:val="-2"/>
          <w:w w:val="105"/>
        </w:rPr>
        <w:t>and routing appropriately between clinical staff and scheduling, reducing </w:t>
      </w:r>
      <w:r>
        <w:rPr>
          <w:w w:val="105"/>
        </w:rPr>
        <w:t>inappropriate ER referrals by 8%</w:t>
      </w:r>
    </w:p>
    <w:p>
      <w:pPr>
        <w:pStyle w:val="BodyText"/>
        <w:spacing w:before="1"/>
      </w:pPr>
    </w:p>
    <w:p>
      <w:pPr>
        <w:pStyle w:val="BodyText"/>
        <w:spacing w:line="261" w:lineRule="auto" w:before="1"/>
        <w:ind w:left="205" w:right="426"/>
      </w:pP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Center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4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 February 2020</w:t>
      </w:r>
    </w:p>
    <w:p>
      <w:pPr>
        <w:pStyle w:val="BodyText"/>
        <w:spacing w:line="206" w:lineRule="exact"/>
        <w:ind w:left="205"/>
      </w:pPr>
      <w:r>
        <w:rPr/>
        <w:t>Community</w:t>
      </w:r>
      <w:r>
        <w:rPr>
          <w:spacing w:val="13"/>
        </w:rPr>
        <w:t> </w:t>
      </w:r>
      <w:r>
        <w:rPr/>
        <w:t>Wellness</w:t>
      </w:r>
      <w:r>
        <w:rPr>
          <w:spacing w:val="13"/>
        </w:rPr>
        <w:t> </w:t>
      </w:r>
      <w:r>
        <w:rPr/>
        <w:t>Center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Springﬁeld,</w:t>
      </w:r>
      <w:r>
        <w:rPr>
          <w:spacing w:val="13"/>
        </w:rPr>
        <w:t> </w:t>
      </w:r>
      <w:r>
        <w:rPr>
          <w:spacing w:val="-5"/>
        </w:rPr>
        <w:t>IL</w:t>
      </w:r>
    </w:p>
    <w:p>
      <w:pPr>
        <w:pStyle w:val="BodyText"/>
        <w:spacing w:before="66"/>
      </w:pPr>
    </w:p>
    <w:p>
      <w:pPr>
        <w:pStyle w:val="BodyText"/>
        <w:tabs>
          <w:tab w:pos="781" w:val="left" w:leader="none"/>
        </w:tabs>
        <w:spacing w:line="261" w:lineRule="auto"/>
        <w:ind w:left="781" w:right="740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front-desk</w:t>
      </w:r>
      <w:r>
        <w:rPr>
          <w:spacing w:val="-13"/>
          <w:w w:val="105"/>
        </w:rPr>
        <w:t> </w:t>
      </w:r>
      <w:r>
        <w:rPr>
          <w:w w:val="105"/>
        </w:rPr>
        <w:t>CNA</w:t>
      </w:r>
      <w:r>
        <w:rPr>
          <w:spacing w:val="-13"/>
          <w:w w:val="105"/>
        </w:rPr>
        <w:t> </w:t>
      </w:r>
      <w:r>
        <w:rPr>
          <w:w w:val="105"/>
        </w:rPr>
        <w:t>duties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ﬂow</w:t>
      </w:r>
      <w:r>
        <w:rPr>
          <w:spacing w:val="-13"/>
          <w:w w:val="105"/>
        </w:rPr>
        <w:t> </w:t>
      </w:r>
      <w:r>
        <w:rPr>
          <w:w w:val="105"/>
        </w:rPr>
        <w:t>coordination</w:t>
      </w:r>
      <w:r>
        <w:rPr>
          <w:spacing w:val="-14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25+ daily</w:t>
      </w:r>
      <w:r>
        <w:rPr>
          <w:spacing w:val="-14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underserved</w:t>
      </w:r>
      <w:r>
        <w:rPr>
          <w:spacing w:val="-13"/>
          <w:w w:val="105"/>
        </w:rPr>
        <w:t> </w:t>
      </w:r>
      <w:r>
        <w:rPr>
          <w:w w:val="105"/>
        </w:rPr>
        <w:t>community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center,</w:t>
      </w:r>
      <w:r>
        <w:rPr>
          <w:spacing w:val="-14"/>
          <w:w w:val="105"/>
        </w:rPr>
        <w:t> </w:t>
      </w:r>
      <w:r>
        <w:rPr>
          <w:w w:val="105"/>
        </w:rPr>
        <w:t>supporting bilingual providers serving both English and Spanish-speaking </w:t>
      </w:r>
      <w:r>
        <w:rPr>
          <w:spacing w:val="-2"/>
          <w:w w:val="105"/>
        </w:rPr>
        <w:t>populations</w:t>
      </w:r>
    </w:p>
    <w:p>
      <w:pPr>
        <w:pStyle w:val="BodyText"/>
        <w:tabs>
          <w:tab w:pos="781" w:val="left" w:leader="none"/>
        </w:tabs>
        <w:spacing w:line="261" w:lineRule="auto" w:before="87"/>
        <w:ind w:left="781" w:right="560" w:hanging="29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vaccination</w:t>
      </w:r>
      <w:r>
        <w:rPr>
          <w:spacing w:val="-13"/>
          <w:w w:val="105"/>
        </w:rPr>
        <w:t> </w:t>
      </w:r>
      <w:r>
        <w:rPr>
          <w:w w:val="105"/>
        </w:rPr>
        <w:t>clinics,</w:t>
      </w:r>
      <w:r>
        <w:rPr>
          <w:spacing w:val="-13"/>
          <w:w w:val="105"/>
        </w:rPr>
        <w:t> </w:t>
      </w:r>
      <w:r>
        <w:rPr>
          <w:w w:val="105"/>
        </w:rPr>
        <w:t>blood</w:t>
      </w:r>
      <w:r>
        <w:rPr>
          <w:spacing w:val="-13"/>
          <w:w w:val="105"/>
        </w:rPr>
        <w:t> </w:t>
      </w:r>
      <w:r>
        <w:rPr>
          <w:w w:val="105"/>
        </w:rPr>
        <w:t>pressure</w:t>
      </w:r>
      <w:r>
        <w:rPr>
          <w:spacing w:val="-13"/>
          <w:w w:val="105"/>
        </w:rPr>
        <w:t> </w:t>
      </w:r>
      <w:r>
        <w:rPr>
          <w:w w:val="105"/>
        </w:rPr>
        <w:t>screenings,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intake form</w:t>
      </w:r>
      <w:r>
        <w:rPr>
          <w:spacing w:val="-11"/>
          <w:w w:val="105"/>
        </w:rPr>
        <w:t> </w:t>
      </w:r>
      <w:r>
        <w:rPr>
          <w:w w:val="105"/>
        </w:rPr>
        <w:t>completion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community</w:t>
      </w:r>
      <w:r>
        <w:rPr>
          <w:spacing w:val="-11"/>
          <w:w w:val="105"/>
        </w:rPr>
        <w:t> </w:t>
      </w:r>
      <w:r>
        <w:rPr>
          <w:w w:val="105"/>
        </w:rPr>
        <w:t>health</w:t>
      </w:r>
      <w:r>
        <w:rPr>
          <w:spacing w:val="-11"/>
          <w:w w:val="105"/>
        </w:rPr>
        <w:t> </w:t>
      </w:r>
      <w:r>
        <w:rPr>
          <w:w w:val="105"/>
        </w:rPr>
        <w:t>events</w:t>
      </w:r>
      <w:r>
        <w:rPr>
          <w:spacing w:val="-11"/>
          <w:w w:val="105"/>
        </w:rPr>
        <w:t> </w:t>
      </w:r>
      <w:r>
        <w:rPr>
          <w:w w:val="105"/>
        </w:rPr>
        <w:t>serving</w:t>
      </w:r>
      <w:r>
        <w:rPr>
          <w:spacing w:val="-11"/>
          <w:w w:val="105"/>
        </w:rPr>
        <w:t> </w:t>
      </w:r>
      <w:r>
        <w:rPr>
          <w:w w:val="105"/>
        </w:rPr>
        <w:t>100+</w:t>
      </w:r>
      <w:r>
        <w:rPr>
          <w:spacing w:val="-11"/>
          <w:w w:val="105"/>
        </w:rPr>
        <w:t> </w:t>
      </w:r>
      <w:r>
        <w:rPr>
          <w:w w:val="105"/>
        </w:rPr>
        <w:t>participants per event</w:t>
      </w:r>
    </w:p>
    <w:p>
      <w:pPr>
        <w:pStyle w:val="BodyText"/>
        <w:tabs>
          <w:tab w:pos="781" w:val="left" w:leader="none"/>
        </w:tabs>
        <w:spacing w:line="261" w:lineRule="auto" w:before="88"/>
        <w:ind w:left="781" w:right="46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quality</w:t>
      </w:r>
      <w:r>
        <w:rPr>
          <w:spacing w:val="-3"/>
          <w:w w:val="105"/>
        </w:rPr>
        <w:t> </w:t>
      </w:r>
      <w:r>
        <w:rPr>
          <w:w w:val="105"/>
        </w:rPr>
        <w:t>improvement</w:t>
      </w:r>
      <w:r>
        <w:rPr>
          <w:spacing w:val="-3"/>
          <w:w w:val="105"/>
        </w:rPr>
        <w:t> </w:t>
      </w:r>
      <w:r>
        <w:rPr>
          <w:w w:val="105"/>
        </w:rPr>
        <w:t>initiative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standardized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patient intake</w:t>
      </w:r>
      <w:r>
        <w:rPr>
          <w:spacing w:val="-12"/>
          <w:w w:val="105"/>
        </w:rPr>
        <w:t> </w:t>
      </w:r>
      <w:r>
        <w:rPr>
          <w:w w:val="105"/>
        </w:rPr>
        <w:t>checklist,</w:t>
      </w:r>
      <w:r>
        <w:rPr>
          <w:spacing w:val="-12"/>
          <w:w w:val="105"/>
        </w:rPr>
        <w:t> </w:t>
      </w:r>
      <w:r>
        <w:rPr>
          <w:w w:val="105"/>
        </w:rPr>
        <w:t>reducing</w:t>
      </w:r>
      <w:r>
        <w:rPr>
          <w:spacing w:val="-12"/>
          <w:w w:val="105"/>
        </w:rPr>
        <w:t> </w:t>
      </w:r>
      <w:r>
        <w:rPr>
          <w:w w:val="105"/>
        </w:rPr>
        <w:t>intake</w:t>
      </w:r>
      <w:r>
        <w:rPr>
          <w:spacing w:val="-12"/>
          <w:w w:val="105"/>
        </w:rPr>
        <w:t> </w:t>
      </w:r>
      <w:r>
        <w:rPr>
          <w:w w:val="105"/>
        </w:rPr>
        <w:t>time</w:t>
      </w:r>
      <w:r>
        <w:rPr>
          <w:spacing w:val="-12"/>
          <w:w w:val="105"/>
        </w:rPr>
        <w:t> </w:t>
      </w:r>
      <w:r>
        <w:rPr>
          <w:w w:val="105"/>
        </w:rPr>
        <w:t>per</w:t>
      </w:r>
      <w:r>
        <w:rPr>
          <w:spacing w:val="-12"/>
          <w:w w:val="105"/>
        </w:rPr>
        <w:t> </w:t>
      </w:r>
      <w:r>
        <w:rPr>
          <w:w w:val="105"/>
        </w:rPr>
        <w:t>patient</w:t>
      </w:r>
      <w:r>
        <w:rPr>
          <w:spacing w:val="-12"/>
          <w:w w:val="105"/>
        </w:rPr>
        <w:t> </w:t>
      </w:r>
      <w:r>
        <w:rPr>
          <w:w w:val="105"/>
        </w:rPr>
        <w:t>from</w:t>
      </w:r>
      <w:r>
        <w:rPr>
          <w:spacing w:val="-12"/>
          <w:w w:val="105"/>
        </w:rPr>
        <w:t> </w:t>
      </w:r>
      <w:r>
        <w:rPr>
          <w:w w:val="105"/>
        </w:rPr>
        <w:t>9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6</w:t>
      </w:r>
      <w:r>
        <w:rPr>
          <w:spacing w:val="-12"/>
          <w:w w:val="105"/>
        </w:rPr>
        <w:t> </w:t>
      </w:r>
      <w:r>
        <w:rPr>
          <w:w w:val="105"/>
        </w:rPr>
        <w:t>minutes</w:t>
      </w:r>
      <w:r>
        <w:rPr>
          <w:spacing w:val="-12"/>
          <w:w w:val="105"/>
        </w:rPr>
        <w:t> </w:t>
      </w:r>
      <w:r>
        <w:rPr>
          <w:w w:val="105"/>
        </w:rPr>
        <w:t>and improving provider readiness scores</w:t>
      </w:r>
    </w:p>
    <w:p>
      <w:pPr>
        <w:pStyle w:val="BodyText"/>
        <w:spacing w:before="42"/>
        <w:rPr>
          <w:sz w:val="20"/>
        </w:rPr>
      </w:pPr>
    </w:p>
    <w:p>
      <w:pPr>
        <w:spacing w:line="240" w:lineRule="auto"/>
        <w:ind w:left="-57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5C2525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2.5pt;mso-position-horizontal-relative:char;mso-position-vertical-relative:line" type="#_x0000_t202" id="docshape6" filled="true" fillcolor="#5c2525" stroked="false">
                <w10:anchorlock/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502" w:val="left" w:leader="none"/>
        </w:tabs>
        <w:spacing w:before="191"/>
        <w:ind w:left="198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Certiﬁed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(CNA)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Illinois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Department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2018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4023" w:space="542"/>
            <w:col w:w="7214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8003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0350" h="10706100">
                              <a:moveTo>
                                <a:pt x="28003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800349" y="0"/>
                              </a:lnTo>
                              <a:lnTo>
                                <a:pt x="28003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252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20.499982pt;height:842.999933pt;mso-position-horizontal-relative:page;mso-position-vertical-relative:page;z-index:-15809536" id="docshape7" filled="true" fillcolor="#5c2525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tabs>
          <w:tab w:pos="5067" w:val="left" w:leader="none"/>
        </w:tabs>
        <w:ind w:left="4763"/>
      </w:pPr>
      <w:r>
        <w:rPr>
          <w:position w:val="2"/>
        </w:rPr>
        <w:drawing>
          <wp:inline distT="0" distB="0" distL="0" distR="0">
            <wp:extent cx="47624" cy="47623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Basic</w:t>
      </w:r>
      <w:r>
        <w:rPr>
          <w:spacing w:val="10"/>
        </w:rPr>
        <w:t> </w:t>
      </w:r>
      <w:r>
        <w:rPr/>
        <w:t>Life</w:t>
      </w:r>
      <w:r>
        <w:rPr>
          <w:spacing w:val="11"/>
        </w:rPr>
        <w:t> </w:t>
      </w:r>
      <w:r>
        <w:rPr/>
        <w:t>Support</w:t>
      </w:r>
      <w:r>
        <w:rPr>
          <w:spacing w:val="10"/>
        </w:rPr>
        <w:t> </w:t>
      </w:r>
      <w:r>
        <w:rPr/>
        <w:t>(BLS)</w:t>
      </w:r>
      <w:r>
        <w:rPr>
          <w:spacing w:val="11"/>
        </w:rPr>
        <w:t> </w:t>
      </w:r>
      <w:r>
        <w:rPr/>
        <w:t>|</w:t>
      </w:r>
      <w:r>
        <w:rPr>
          <w:spacing w:val="-1"/>
        </w:rPr>
        <w:t> </w:t>
      </w:r>
      <w:r>
        <w:rPr/>
        <w:t>American</w:t>
      </w:r>
      <w:r>
        <w:rPr>
          <w:spacing w:val="11"/>
        </w:rPr>
        <w:t> </w:t>
      </w:r>
      <w:r>
        <w:rPr/>
        <w:t>Heart</w:t>
      </w:r>
      <w:r>
        <w:rPr>
          <w:spacing w:val="-2"/>
        </w:rPr>
        <w:t> </w:t>
      </w:r>
      <w:r>
        <w:rPr/>
        <w:t>Association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2023</w:t>
      </w:r>
    </w:p>
    <w:sectPr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2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51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79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9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88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2026-03-25T16:14:51Z</dcterms:created>
  <dcterms:modified xsi:type="dcterms:W3CDTF">2026-03-25T16:14:51Z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