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Alex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9"/>
          <w:sz w:val="74"/>
        </w:rPr>
        <w:t>Brown</w:t>
      </w:r>
    </w:p>
    <w:p>
      <w:pPr>
        <w:pStyle w:val="Heading1"/>
        <w:spacing w:before="207"/>
        <w:ind w:left="448"/>
      </w:pPr>
      <w:r>
        <w:rPr>
          <w:color w:val="FFFFFF"/>
        </w:rPr>
        <w:t>Banking</w:t>
      </w:r>
      <w:r>
        <w:rPr>
          <w:color w:val="FFFFFF"/>
          <w:spacing w:val="41"/>
        </w:rPr>
        <w:t> </w:t>
      </w:r>
      <w:r>
        <w:rPr>
          <w:color w:val="FFFFFF"/>
        </w:rPr>
        <w:t>Compliance</w:t>
      </w:r>
      <w:r>
        <w:rPr>
          <w:color w:val="FFFFFF"/>
          <w:spacing w:val="41"/>
        </w:rPr>
        <w:t> </w:t>
      </w:r>
      <w:r>
        <w:rPr>
          <w:color w:val="FFFFFF"/>
          <w:spacing w:val="-2"/>
        </w:rPr>
        <w:t>Officer</w:t>
      </w:r>
    </w:p>
    <w:p>
      <w:pPr>
        <w:spacing w:line="273" w:lineRule="auto" w:before="178"/>
        <w:ind w:left="448" w:right="222" w:firstLine="0"/>
        <w:jc w:val="left"/>
        <w:rPr>
          <w:sz w:val="16"/>
        </w:rPr>
      </w:pPr>
      <w:r>
        <w:rPr>
          <w:color w:val="FFFFFF"/>
          <w:w w:val="105"/>
          <w:sz w:val="16"/>
        </w:rPr>
        <w:t>Meticulous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banking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compliance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officer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7+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designing,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implementing,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auditing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retail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commercial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banking compliance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programs.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Reduced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BSA/AML SAR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defects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50%,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conducted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KYC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audits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200,000+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accounts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achieving</w:t>
      </w:r>
      <w:r>
        <w:rPr>
          <w:color w:val="FFFFFF"/>
          <w:spacing w:val="27"/>
          <w:w w:val="105"/>
          <w:sz w:val="16"/>
        </w:rPr>
        <w:t> </w:t>
      </w:r>
      <w:r>
        <w:rPr>
          <w:color w:val="FFFFFF"/>
          <w:w w:val="105"/>
          <w:sz w:val="16"/>
        </w:rPr>
        <w:t>99% remediation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within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30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days,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led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3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consecutive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FDIC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OCC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exams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zero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material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findings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0"/>
          <w:w w:val="105"/>
          <w:sz w:val="16"/>
        </w:rPr>
        <w:t> </w:t>
      </w:r>
      <w:r>
        <w:rPr>
          <w:color w:val="FFFFFF"/>
          <w:w w:val="105"/>
          <w:sz w:val="16"/>
        </w:rPr>
        <w:t>SecureBank Corp.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Expert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BSA/AML program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management,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KYC/CDD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frameworks,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regulatory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examination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readiness,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delivering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staff compliance training that measurably improves awareness scores.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Heading1"/>
        <w:spacing w:before="66"/>
      </w:pPr>
      <w:r>
        <w:rPr>
          <w:color w:val="785E93"/>
        </w:rPr>
        <w:t>CONTACT</w:t>
      </w:r>
      <w:r>
        <w:rPr>
          <w:color w:val="785E93"/>
          <w:spacing w:val="26"/>
        </w:rPr>
        <w:t> </w:t>
      </w:r>
      <w:r>
        <w:rPr>
          <w:color w:val="785E93"/>
          <w:spacing w:val="-2"/>
        </w:rPr>
        <w:t>INFORMATION</w:t>
      </w:r>
    </w:p>
    <w:p>
      <w:pPr>
        <w:pStyle w:val="BodyText"/>
        <w:spacing w:before="146"/>
        <w:ind w:left="0"/>
        <w:rPr>
          <w:b/>
          <w:sz w:val="22"/>
        </w:rPr>
      </w:pPr>
    </w:p>
    <w:p>
      <w:pPr>
        <w:pStyle w:val="BodyText"/>
        <w:ind w:left="802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000-</w:t>
      </w:r>
      <w:r>
        <w:rPr>
          <w:color w:val="424242"/>
          <w:spacing w:val="-4"/>
        </w:rPr>
        <w:t>0000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color w:val="785E93"/>
        </w:rPr>
        <w:t>PROFESSIONAL</w:t>
      </w:r>
      <w:r>
        <w:rPr>
          <w:color w:val="785E93"/>
          <w:spacing w:val="66"/>
        </w:rPr>
        <w:t> </w:t>
      </w:r>
      <w:r>
        <w:rPr>
          <w:color w:val="785E93"/>
          <w:spacing w:val="-2"/>
        </w:rPr>
        <w:t>EXPERIENCE</w:t>
      </w:r>
    </w:p>
    <w:p>
      <w:pPr>
        <w:pStyle w:val="BodyText"/>
        <w:spacing w:before="90"/>
        <w:ind w:left="0"/>
        <w:rPr>
          <w:b/>
          <w:sz w:val="22"/>
        </w:rPr>
      </w:pPr>
    </w:p>
    <w:p>
      <w:pPr>
        <w:pStyle w:val="BodyText"/>
        <w:spacing w:line="268" w:lineRule="auto"/>
        <w:ind w:left="225" w:right="490"/>
      </w:pPr>
      <w:r>
        <w:rPr>
          <w:w w:val="105"/>
        </w:rPr>
        <w:t>COMPLIANCE</w:t>
      </w:r>
      <w:r>
        <w:rPr>
          <w:spacing w:val="-1"/>
          <w:w w:val="105"/>
        </w:rPr>
        <w:t> </w:t>
      </w:r>
      <w:r>
        <w:rPr>
          <w:w w:val="105"/>
        </w:rPr>
        <w:t>OFFICER </w:t>
      </w:r>
      <w:r>
        <w:rPr>
          <w:w w:val="105"/>
          <w:position w:val="2"/>
        </w:rPr>
        <w:t>| </w:t>
      </w:r>
      <w:r>
        <w:rPr>
          <w:w w:val="105"/>
        </w:rPr>
        <w:t>SECUREBANK</w:t>
      </w:r>
      <w:r>
        <w:rPr>
          <w:spacing w:val="-1"/>
          <w:w w:val="105"/>
        </w:rPr>
        <w:t> </w:t>
      </w:r>
      <w:r>
        <w:rPr>
          <w:w w:val="105"/>
        </w:rPr>
        <w:t>CORP. | CITY, ST SEPTEMBER 2018 – PRESENT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640" w:bottom="280" w:left="425" w:right="708"/>
          <w:cols w:num="2" w:equalWidth="0">
            <w:col w:w="2777" w:space="980"/>
            <w:col w:w="7030"/>
          </w:cols>
        </w:sectPr>
      </w:pPr>
    </w:p>
    <w:p>
      <w:pPr>
        <w:pStyle w:val="BodyText"/>
        <w:spacing w:before="2"/>
        <w:ind w:left="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BodyText"/>
        <w:spacing w:before="202"/>
        <w:ind w:left="802"/>
      </w:pPr>
      <w:hyperlink r:id="rId5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pStyle w:val="BodyText"/>
        <w:ind w:left="0"/>
      </w:pPr>
    </w:p>
    <w:p>
      <w:pPr>
        <w:pStyle w:val="BodyText"/>
        <w:spacing w:before="129"/>
        <w:ind w:left="0"/>
      </w:pPr>
    </w:p>
    <w:p>
      <w:pPr>
        <w:pStyle w:val="BodyText"/>
        <w:ind w:left="802"/>
      </w:pPr>
      <w:r>
        <w:rPr>
          <w:color w:val="424242"/>
          <w:spacing w:val="-4"/>
          <w:w w:val="105"/>
        </w:rPr>
        <w:t>City,</w:t>
      </w:r>
      <w:r>
        <w:rPr>
          <w:color w:val="424242"/>
          <w:spacing w:val="-6"/>
          <w:w w:val="105"/>
        </w:rPr>
        <w:t> </w:t>
      </w:r>
      <w:r>
        <w:rPr>
          <w:color w:val="424242"/>
          <w:spacing w:val="-7"/>
          <w:w w:val="105"/>
        </w:rPr>
        <w:t>ST</w:t>
      </w: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</w:pPr>
      <w:r>
        <w:rPr>
          <w:color w:val="785E93"/>
          <w:spacing w:val="-2"/>
        </w:rPr>
        <w:t>EDUCATION</w:t>
      </w:r>
    </w:p>
    <w:p>
      <w:pPr>
        <w:pStyle w:val="BodyText"/>
        <w:spacing w:line="278" w:lineRule="auto" w:before="234"/>
        <w:ind w:left="114"/>
      </w:pPr>
      <w:r>
        <w:rPr>
          <w:w w:val="105"/>
        </w:rPr>
        <w:t>Bachelor of Science in Criminal </w:t>
      </w:r>
      <w:r>
        <w:rPr>
          <w:spacing w:val="-2"/>
          <w:w w:val="105"/>
        </w:rPr>
        <w:t>Justice</w:t>
      </w:r>
    </w:p>
    <w:p>
      <w:pPr>
        <w:pStyle w:val="BodyText"/>
        <w:spacing w:line="192" w:lineRule="exact"/>
        <w:ind w:left="114"/>
      </w:pPr>
      <w:r>
        <w:rPr/>
        <w:t>State</w:t>
      </w:r>
      <w:r>
        <w:rPr>
          <w:spacing w:val="16"/>
        </w:rPr>
        <w:t> </w:t>
      </w:r>
      <w:r>
        <w:rPr/>
        <w:t>University,</w:t>
      </w:r>
      <w:r>
        <w:rPr>
          <w:spacing w:val="17"/>
        </w:rPr>
        <w:t> </w:t>
      </w:r>
      <w:r>
        <w:rPr/>
        <w:t>City,</w:t>
      </w:r>
      <w:r>
        <w:rPr>
          <w:spacing w:val="17"/>
        </w:rPr>
        <w:t> </w:t>
      </w:r>
      <w:r>
        <w:rPr/>
        <w:t>ST,</w:t>
      </w:r>
      <w:r>
        <w:rPr>
          <w:spacing w:val="17"/>
        </w:rPr>
        <w:t> </w:t>
      </w:r>
      <w:r>
        <w:rPr>
          <w:spacing w:val="-5"/>
        </w:rPr>
        <w:t>May</w:t>
      </w:r>
    </w:p>
    <w:p>
      <w:pPr>
        <w:pStyle w:val="BodyText"/>
        <w:spacing w:before="33"/>
        <w:ind w:left="114"/>
      </w:pPr>
      <w:r>
        <w:rPr>
          <w:spacing w:val="-4"/>
          <w:w w:val="105"/>
        </w:rPr>
        <w:t>2014</w:t>
      </w:r>
    </w:p>
    <w:p>
      <w:pPr>
        <w:pStyle w:val="BodyText"/>
        <w:spacing w:before="74"/>
        <w:ind w:left="0"/>
      </w:pPr>
    </w:p>
    <w:p>
      <w:pPr>
        <w:pStyle w:val="Heading1"/>
      </w:pPr>
      <w:r>
        <w:rPr>
          <w:color w:val="785E93"/>
        </w:rPr>
        <w:t>KEY</w:t>
      </w:r>
      <w:r>
        <w:rPr>
          <w:color w:val="785E93"/>
          <w:spacing w:val="17"/>
        </w:rPr>
        <w:t> </w:t>
      </w:r>
      <w:r>
        <w:rPr>
          <w:color w:val="785E93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201" w:lineRule="auto" w:before="139" w:after="0"/>
        <w:ind w:left="300" w:right="36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Developed, maintained, and enhanced a comprehensive BSA/AML compliance program covering SAR filing, CTR processing, and high-</w:t>
      </w:r>
    </w:p>
    <w:p>
      <w:pPr>
        <w:pStyle w:val="BodyText"/>
        <w:spacing w:line="278" w:lineRule="auto" w:before="25"/>
        <w:ind w:left="300" w:right="336"/>
      </w:pPr>
      <w:r>
        <w:rPr>
          <w:w w:val="105"/>
        </w:rPr>
        <w:t>risk account monitoring, reducing SAR defect rates by 50% over 2 </w:t>
      </w:r>
      <w:r>
        <w:rPr>
          <w:spacing w:val="-2"/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201" w:lineRule="auto" w:before="41" w:after="0"/>
        <w:ind w:left="300" w:right="141" w:hanging="298"/>
        <w:jc w:val="left"/>
        <w:rPr>
          <w:sz w:val="18"/>
        </w:rPr>
      </w:pPr>
      <w:r>
        <w:rPr>
          <w:w w:val="105"/>
          <w:sz w:val="18"/>
        </w:rPr>
        <w:t>Conducted quarterly KYC/CDD audits for a customer base of 200,000+ accounts,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99%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remediation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identified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deficiencies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</w:t>
      </w:r>
    </w:p>
    <w:p>
      <w:pPr>
        <w:pStyle w:val="BodyText"/>
        <w:spacing w:before="41"/>
        <w:ind w:left="300"/>
      </w:pPr>
      <w:r>
        <w:rPr>
          <w:w w:val="105"/>
        </w:rPr>
        <w:t>30</w:t>
      </w:r>
      <w:r>
        <w:rPr>
          <w:spacing w:val="16"/>
          <w:w w:val="105"/>
        </w:rPr>
        <w:t> </w:t>
      </w:r>
      <w:r>
        <w:rPr>
          <w:w w:val="105"/>
        </w:rPr>
        <w:t>days</w:t>
      </w:r>
      <w:r>
        <w:rPr>
          <w:spacing w:val="16"/>
          <w:w w:val="105"/>
        </w:rPr>
        <w:t> </w:t>
      </w:r>
      <w:r>
        <w:rPr>
          <w:w w:val="105"/>
        </w:rPr>
        <w:t>across</w:t>
      </w:r>
      <w:r>
        <w:rPr>
          <w:spacing w:val="16"/>
          <w:w w:val="105"/>
        </w:rPr>
        <w:t> </w:t>
      </w:r>
      <w:r>
        <w:rPr>
          <w:w w:val="105"/>
        </w:rPr>
        <w:t>12</w:t>
      </w:r>
      <w:r>
        <w:rPr>
          <w:spacing w:val="17"/>
          <w:w w:val="105"/>
        </w:rPr>
        <w:t> </w:t>
      </w:r>
      <w:r>
        <w:rPr>
          <w:w w:val="105"/>
        </w:rPr>
        <w:t>consecutive</w:t>
      </w:r>
      <w:r>
        <w:rPr>
          <w:spacing w:val="16"/>
          <w:w w:val="105"/>
        </w:rPr>
        <w:t> </w:t>
      </w:r>
      <w:r>
        <w:rPr>
          <w:w w:val="105"/>
        </w:rPr>
        <w:t>audit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cycles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201" w:lineRule="auto" w:before="74" w:after="0"/>
        <w:ind w:left="300" w:right="828" w:hanging="298"/>
        <w:jc w:val="left"/>
        <w:rPr>
          <w:sz w:val="18"/>
        </w:rPr>
      </w:pPr>
      <w:r>
        <w:rPr>
          <w:w w:val="105"/>
          <w:sz w:val="18"/>
        </w:rPr>
        <w:t>Led preparation for 3 consecutive FDIC and OCC regulatory examinations, achieving zero material findings in all exams and</w:t>
      </w:r>
    </w:p>
    <w:p>
      <w:pPr>
        <w:pStyle w:val="BodyText"/>
        <w:spacing w:line="278" w:lineRule="auto" w:before="25"/>
        <w:ind w:left="300" w:right="336"/>
      </w:pPr>
      <w:r>
        <w:rPr>
          <w:w w:val="105"/>
        </w:rPr>
        <w:t>receiving written commendation from OCC examiners on program </w:t>
      </w:r>
      <w:r>
        <w:rPr>
          <w:spacing w:val="-2"/>
          <w:w w:val="105"/>
        </w:rPr>
        <w:t>quality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  <w:tab w:pos="300" w:val="left" w:leader="none"/>
        </w:tabs>
        <w:spacing w:line="189" w:lineRule="auto" w:before="69" w:after="0"/>
        <w:ind w:left="300" w:right="439" w:hanging="298"/>
        <w:jc w:val="left"/>
        <w:rPr>
          <w:sz w:val="18"/>
        </w:rPr>
      </w:pPr>
      <w:r>
        <w:rPr>
          <w:w w:val="105"/>
          <w:sz w:val="18"/>
        </w:rPr>
        <w:t>Managed a team of 3 compliance analysts on daily transaction alert reviews and investigations, closing 95% of cases within SLA and</w:t>
      </w:r>
    </w:p>
    <w:p>
      <w:pPr>
        <w:pStyle w:val="BodyText"/>
        <w:spacing w:line="198" w:lineRule="exact" w:before="41"/>
        <w:ind w:left="300"/>
      </w:pPr>
      <w:r>
        <w:rPr>
          <w:w w:val="105"/>
        </w:rPr>
        <w:t>maintaining</w:t>
      </w:r>
      <w:r>
        <w:rPr>
          <w:spacing w:val="15"/>
          <w:w w:val="105"/>
        </w:rPr>
        <w:t> </w:t>
      </w:r>
      <w:r>
        <w:rPr>
          <w:w w:val="105"/>
        </w:rPr>
        <w:t>a</w:t>
      </w:r>
      <w:r>
        <w:rPr>
          <w:spacing w:val="16"/>
          <w:w w:val="105"/>
        </w:rPr>
        <w:t> </w:t>
      </w:r>
      <w:r>
        <w:rPr>
          <w:w w:val="105"/>
        </w:rPr>
        <w:t>case</w:t>
      </w:r>
      <w:r>
        <w:rPr>
          <w:spacing w:val="16"/>
          <w:w w:val="105"/>
        </w:rPr>
        <w:t> </w:t>
      </w:r>
      <w:r>
        <w:rPr>
          <w:w w:val="105"/>
        </w:rPr>
        <w:t>quality</w:t>
      </w:r>
      <w:r>
        <w:rPr>
          <w:spacing w:val="15"/>
          <w:w w:val="105"/>
        </w:rPr>
        <w:t> </w:t>
      </w:r>
      <w:r>
        <w:rPr>
          <w:w w:val="105"/>
        </w:rPr>
        <w:t>score</w:t>
      </w:r>
      <w:r>
        <w:rPr>
          <w:spacing w:val="16"/>
          <w:w w:val="105"/>
        </w:rPr>
        <w:t> </w:t>
      </w:r>
      <w:r>
        <w:rPr>
          <w:w w:val="105"/>
        </w:rPr>
        <w:t>above</w:t>
      </w:r>
      <w:r>
        <w:rPr>
          <w:spacing w:val="16"/>
          <w:w w:val="105"/>
        </w:rPr>
        <w:t> </w:t>
      </w:r>
      <w:r>
        <w:rPr>
          <w:w w:val="105"/>
        </w:rPr>
        <w:t>94%</w:t>
      </w:r>
      <w:r>
        <w:rPr>
          <w:spacing w:val="16"/>
          <w:w w:val="105"/>
        </w:rPr>
        <w:t> </w:t>
      </w:r>
      <w:r>
        <w:rPr>
          <w:w w:val="105"/>
        </w:rPr>
        <w:t>on</w:t>
      </w:r>
      <w:r>
        <w:rPr>
          <w:spacing w:val="15"/>
          <w:w w:val="105"/>
        </w:rPr>
        <w:t> </w:t>
      </w:r>
      <w:r>
        <w:rPr>
          <w:w w:val="105"/>
        </w:rPr>
        <w:t>quarterly</w:t>
      </w:r>
      <w:r>
        <w:rPr>
          <w:spacing w:val="16"/>
          <w:w w:val="105"/>
        </w:rPr>
        <w:t> </w:t>
      </w:r>
      <w:r>
        <w:rPr>
          <w:w w:val="105"/>
        </w:rPr>
        <w:t>peer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reviews</w:t>
      </w:r>
    </w:p>
    <w:p>
      <w:pPr>
        <w:pStyle w:val="BodyText"/>
        <w:spacing w:after="0" w:line="198" w:lineRule="exact"/>
        <w:sectPr>
          <w:type w:val="continuous"/>
          <w:pgSz w:w="11920" w:h="16860"/>
          <w:pgMar w:top="640" w:bottom="280" w:left="425" w:right="708"/>
          <w:cols w:num="2" w:equalWidth="0">
            <w:col w:w="2829" w:space="1374"/>
            <w:col w:w="6584"/>
          </w:cols>
        </w:sectPr>
      </w:pP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39" w:after="0"/>
        <w:ind w:left="41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BSA/AML program design and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956" w:hanging="298"/>
        <w:jc w:val="left"/>
        <w:rPr>
          <w:position w:val="-4"/>
          <w:sz w:val="31"/>
        </w:rPr>
      </w:pPr>
      <w:r>
        <w:rPr>
          <w:w w:val="105"/>
          <w:sz w:val="18"/>
        </w:rPr>
        <w:t>KYC/CDD audit and </w:t>
      </w:r>
      <w:r>
        <w:rPr>
          <w:spacing w:val="-2"/>
          <w:w w:val="105"/>
          <w:sz w:val="18"/>
        </w:rPr>
        <w:t>remediation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08" w:after="0"/>
        <w:ind w:left="411" w:right="75" w:hanging="298"/>
        <w:jc w:val="left"/>
        <w:rPr>
          <w:position w:val="-4"/>
          <w:sz w:val="31"/>
        </w:rPr>
      </w:pPr>
      <w:r>
        <w:rPr>
          <w:sz w:val="18"/>
        </w:rPr>
        <w:t>Regulatory examination readiness (FDIC, OCC, CFPB)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102" w:hanging="298"/>
        <w:jc w:val="left"/>
        <w:rPr>
          <w:position w:val="-4"/>
          <w:sz w:val="31"/>
        </w:rPr>
      </w:pPr>
      <w:r>
        <w:rPr>
          <w:w w:val="105"/>
          <w:sz w:val="18"/>
        </w:rPr>
        <w:t>Suspicious activity monitoring and SAR filing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11" w:after="0"/>
        <w:ind w:left="411" w:right="12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Implemented a regulatory change management process for 20+ annual BSA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consumer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regulatory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updates,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policies</w:t>
      </w:r>
    </w:p>
    <w:p>
      <w:pPr>
        <w:pStyle w:val="BodyText"/>
        <w:spacing w:before="41"/>
      </w:pP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procedures</w:t>
      </w:r>
      <w:r>
        <w:rPr>
          <w:spacing w:val="20"/>
          <w:w w:val="105"/>
        </w:rPr>
        <w:t> </w:t>
      </w:r>
      <w:r>
        <w:rPr>
          <w:w w:val="105"/>
        </w:rPr>
        <w:t>were</w:t>
      </w:r>
      <w:r>
        <w:rPr>
          <w:spacing w:val="20"/>
          <w:w w:val="105"/>
        </w:rPr>
        <w:t> </w:t>
      </w:r>
      <w:r>
        <w:rPr>
          <w:w w:val="105"/>
        </w:rPr>
        <w:t>updated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staff</w:t>
      </w:r>
      <w:r>
        <w:rPr>
          <w:spacing w:val="20"/>
          <w:w w:val="105"/>
        </w:rPr>
        <w:t> </w:t>
      </w:r>
      <w:r>
        <w:rPr>
          <w:w w:val="105"/>
        </w:rPr>
        <w:t>trained</w:t>
      </w:r>
      <w:r>
        <w:rPr>
          <w:spacing w:val="20"/>
          <w:w w:val="105"/>
        </w:rPr>
        <w:t> </w:t>
      </w:r>
      <w:r>
        <w:rPr>
          <w:w w:val="105"/>
        </w:rPr>
        <w:t>before</w:t>
      </w:r>
      <w:r>
        <w:rPr>
          <w:spacing w:val="20"/>
          <w:w w:val="105"/>
        </w:rPr>
        <w:t> </w:t>
      </w:r>
      <w:r>
        <w:rPr>
          <w:w w:val="105"/>
        </w:rPr>
        <w:t>effective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dates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4" w:lineRule="auto" w:before="70" w:after="0"/>
        <w:ind w:left="411" w:right="395" w:hanging="298"/>
        <w:jc w:val="left"/>
        <w:rPr>
          <w:position w:val="-2"/>
          <w:sz w:val="31"/>
        </w:rPr>
      </w:pPr>
      <w:r>
        <w:rPr>
          <w:w w:val="105"/>
          <w:sz w:val="18"/>
        </w:rPr>
        <w:t>Developed and delivered annual compliance training programs for 400+ employees across branch and operations functions, improving</w:t>
      </w:r>
    </w:p>
    <w:p>
      <w:pPr>
        <w:pStyle w:val="BodyText"/>
        <w:spacing w:line="261" w:lineRule="auto" w:before="39"/>
        <w:ind w:right="328"/>
      </w:pPr>
      <w:r>
        <w:rPr>
          <w:w w:val="105"/>
        </w:rPr>
        <w:t>post-training assessment scores from 78% to 93% over 2 training </w:t>
      </w:r>
      <w:r>
        <w:rPr>
          <w:spacing w:val="-2"/>
          <w:w w:val="105"/>
        </w:rPr>
        <w:t>cycles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640" w:bottom="280" w:left="425" w:right="708"/>
          <w:cols w:num="2" w:equalWidth="0">
            <w:col w:w="3093" w:space="999"/>
            <w:col w:w="6695"/>
          </w:cols>
        </w:sectPr>
      </w:pP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82" w:after="0"/>
        <w:ind w:left="41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Policy development and compliance training</w:t>
      </w:r>
    </w:p>
    <w:p>
      <w:pPr>
        <w:pStyle w:val="BodyText"/>
        <w:spacing w:line="268" w:lineRule="auto" w:before="74"/>
        <w:ind w:left="114" w:right="1421"/>
      </w:pPr>
      <w:r>
        <w:rPr/>
        <w:br w:type="column"/>
      </w:r>
      <w:r>
        <w:rPr>
          <w:w w:val="105"/>
        </w:rPr>
        <w:t>COMPLIANCE</w:t>
      </w:r>
      <w:r>
        <w:rPr>
          <w:spacing w:val="-10"/>
          <w:w w:val="105"/>
        </w:rPr>
        <w:t> </w:t>
      </w:r>
      <w:r>
        <w:rPr>
          <w:w w:val="105"/>
        </w:rPr>
        <w:t>ANALYST </w:t>
      </w:r>
      <w:r>
        <w:rPr>
          <w:w w:val="105"/>
          <w:position w:val="2"/>
        </w:rPr>
        <w:t>| </w:t>
      </w:r>
      <w:r>
        <w:rPr>
          <w:w w:val="105"/>
        </w:rPr>
        <w:t>FIRST</w:t>
      </w:r>
      <w:r>
        <w:rPr>
          <w:spacing w:val="-3"/>
          <w:w w:val="105"/>
        </w:rPr>
        <w:t> </w:t>
      </w:r>
      <w:r>
        <w:rPr>
          <w:w w:val="105"/>
        </w:rPr>
        <w:t>NATIONAL</w:t>
      </w:r>
      <w:r>
        <w:rPr>
          <w:spacing w:val="-6"/>
          <w:w w:val="105"/>
        </w:rPr>
        <w:t> </w:t>
      </w:r>
      <w:r>
        <w:rPr>
          <w:w w:val="105"/>
        </w:rPr>
        <w:t>BANK</w:t>
      </w:r>
      <w:r>
        <w:rPr>
          <w:spacing w:val="-1"/>
          <w:w w:val="105"/>
        </w:rPr>
        <w:t> </w:t>
      </w:r>
      <w:r>
        <w:rPr>
          <w:w w:val="105"/>
        </w:rPr>
        <w:t>| CITY, ST JUNE 2014 – AUGUST 2018</w:t>
      </w:r>
    </w:p>
    <w:p>
      <w:pPr>
        <w:pStyle w:val="BodyText"/>
        <w:spacing w:after="0" w:line="268" w:lineRule="auto"/>
        <w:sectPr>
          <w:type w:val="continuous"/>
          <w:pgSz w:w="11920" w:h="16860"/>
          <w:pgMar w:top="640" w:bottom="280" w:left="425" w:right="708"/>
          <w:cols w:num="2" w:equalWidth="0">
            <w:col w:w="2534" w:space="1334"/>
            <w:col w:w="6919"/>
          </w:cols>
        </w:sectPr>
      </w:pP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06" w:after="0"/>
        <w:ind w:left="411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039349"/>
                            <a:ext cx="24765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666750">
                                <a:moveTo>
                                  <a:pt x="0" y="666749"/>
                                </a:moveTo>
                                <a:lnTo>
                                  <a:pt x="2476499" y="666749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10039349"/>
                            <a:ext cx="95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0">
                                <a:moveTo>
                                  <a:pt x="0" y="666749"/>
                                </a:moveTo>
                                <a:lnTo>
                                  <a:pt x="9524" y="6667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42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28875">
                                <a:moveTo>
                                  <a:pt x="7568183" y="2428874"/>
                                </a:moveTo>
                                <a:lnTo>
                                  <a:pt x="0" y="24288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2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428874"/>
                            <a:ext cx="9525" cy="761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10475">
                                <a:moveTo>
                                  <a:pt x="9524" y="7610474"/>
                                </a:moveTo>
                                <a:lnTo>
                                  <a:pt x="0" y="76104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10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428874"/>
                            <a:ext cx="2466975" cy="761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610475">
                                <a:moveTo>
                                  <a:pt x="2466974" y="7610474"/>
                                </a:moveTo>
                                <a:lnTo>
                                  <a:pt x="0" y="76104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7610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97656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161924" y="304799"/>
                                </a:moveTo>
                                <a:lnTo>
                                  <a:pt x="152399" y="304799"/>
                                </a:lnTo>
                                <a:lnTo>
                                  <a:pt x="144912" y="304616"/>
                                </a:lnTo>
                                <a:lnTo>
                                  <a:pt x="101066" y="295895"/>
                                </a:lnTo>
                                <a:lnTo>
                                  <a:pt x="61607" y="274803"/>
                                </a:lnTo>
                                <a:lnTo>
                                  <a:pt x="29995" y="243192"/>
                                </a:lnTo>
                                <a:lnTo>
                                  <a:pt x="8904" y="203733"/>
                                </a:lnTo>
                                <a:lnTo>
                                  <a:pt x="182" y="159886"/>
                                </a:lnTo>
                                <a:lnTo>
                                  <a:pt x="0" y="152399"/>
                                </a:lnTo>
                                <a:lnTo>
                                  <a:pt x="182" y="144912"/>
                                </a:lnTo>
                                <a:lnTo>
                                  <a:pt x="8904" y="101065"/>
                                </a:lnTo>
                                <a:lnTo>
                                  <a:pt x="29995" y="61607"/>
                                </a:lnTo>
                                <a:lnTo>
                                  <a:pt x="61607" y="29995"/>
                                </a:lnTo>
                                <a:lnTo>
                                  <a:pt x="101066" y="8904"/>
                                </a:lnTo>
                                <a:lnTo>
                                  <a:pt x="144912" y="183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7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3"/>
                                </a:lnTo>
                                <a:lnTo>
                                  <a:pt x="213258" y="295895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7187" y="2976561"/>
                            <a:ext cx="3143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04800">
                                <a:moveTo>
                                  <a:pt x="0" y="152399"/>
                                </a:moveTo>
                                <a:lnTo>
                                  <a:pt x="6560" y="108159"/>
                                </a:lnTo>
                                <a:lnTo>
                                  <a:pt x="25684" y="67730"/>
                                </a:lnTo>
                                <a:lnTo>
                                  <a:pt x="55717" y="34591"/>
                                </a:lnTo>
                                <a:lnTo>
                                  <a:pt x="94078" y="11600"/>
                                </a:lnTo>
                                <a:lnTo>
                                  <a:pt x="137461" y="732"/>
                                </a:lnTo>
                                <a:lnTo>
                                  <a:pt x="152399" y="0"/>
                                </a:lnTo>
                                <a:lnTo>
                                  <a:pt x="161924" y="0"/>
                                </a:lnTo>
                                <a:lnTo>
                                  <a:pt x="206164" y="6560"/>
                                </a:lnTo>
                                <a:lnTo>
                                  <a:pt x="246593" y="25683"/>
                                </a:lnTo>
                                <a:lnTo>
                                  <a:pt x="279733" y="55717"/>
                                </a:lnTo>
                                <a:lnTo>
                                  <a:pt x="302724" y="94078"/>
                                </a:lnTo>
                                <a:lnTo>
                                  <a:pt x="313592" y="137461"/>
                                </a:lnTo>
                                <a:lnTo>
                                  <a:pt x="314324" y="152399"/>
                                </a:lnTo>
                                <a:lnTo>
                                  <a:pt x="314141" y="159886"/>
                                </a:lnTo>
                                <a:lnTo>
                                  <a:pt x="305420" y="203733"/>
                                </a:lnTo>
                                <a:lnTo>
                                  <a:pt x="284329" y="243192"/>
                                </a:lnTo>
                                <a:lnTo>
                                  <a:pt x="252717" y="274803"/>
                                </a:lnTo>
                                <a:lnTo>
                                  <a:pt x="213258" y="295895"/>
                                </a:lnTo>
                                <a:lnTo>
                                  <a:pt x="169411" y="304616"/>
                                </a:lnTo>
                                <a:lnTo>
                                  <a:pt x="161924" y="304799"/>
                                </a:lnTo>
                                <a:lnTo>
                                  <a:pt x="152399" y="304799"/>
                                </a:lnTo>
                                <a:lnTo>
                                  <a:pt x="108159" y="298239"/>
                                </a:lnTo>
                                <a:lnTo>
                                  <a:pt x="67731" y="279115"/>
                                </a:lnTo>
                                <a:lnTo>
                                  <a:pt x="34591" y="249082"/>
                                </a:lnTo>
                                <a:lnTo>
                                  <a:pt x="11600" y="210720"/>
                                </a:lnTo>
                                <a:lnTo>
                                  <a:pt x="732" y="167337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785E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3047999"/>
                            <a:ext cx="165348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7187" y="34432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7187" y="344328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8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785E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514724"/>
                            <a:ext cx="143514" cy="1652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187" y="39195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1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187" y="39195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7"/>
                                </a:lnTo>
                                <a:lnTo>
                                  <a:pt x="305154" y="104075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785E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3990974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7520" id="docshapegroup1" coordorigin="0,0" coordsize="11919,16860">
                <v:rect style="position:absolute;left:0;top:15810;width:3900;height:1050" id="docshape2" filled="true" fillcolor="#785e93" stroked="false">
                  <v:fill opacity="32899f" type="solid"/>
                </v:rect>
                <v:rect style="position:absolute;left:3885;top:15810;width:15;height:1050" id="docshape3" filled="true" fillcolor="#000000" stroked="false">
                  <v:fill type="solid"/>
                </v:rect>
                <v:rect style="position:absolute;left:0;top:0;width:11919;height:3825" id="docshape4" filled="true" fillcolor="#785e93" stroked="false">
                  <v:fill type="solid"/>
                </v:rect>
                <v:rect style="position:absolute;left:3885;top:3825;width:15;height:11985" id="docshape5" filled="true" fillcolor="#000000" stroked="false">
                  <v:fill type="solid"/>
                </v:rect>
                <v:rect style="position:absolute;left:0;top:3825;width:3885;height:11985" id="docshape6" filled="true" fillcolor="#785e93" stroked="false">
                  <v:fill opacity="32899f" type="solid"/>
                </v:rect>
                <v:shape style="position:absolute;left:562;top:4687;width:495;height:480" id="docshape7" coordorigin="562,4687" coordsize="495,480" path="m817,5167l802,5167,791,5167,722,5153,660,5120,610,5070,577,5008,563,4939,562,4927,563,4916,577,4847,610,4785,660,4735,722,4702,791,4688,802,4687,817,4687,887,4698,951,4728,1003,4775,1039,4836,1056,4904,1057,4927,1057,4939,1043,5008,1010,5070,960,5120,898,5153,829,5167,817,5167xe" filled="true" fillcolor="#785e93" stroked="false">
                  <v:path arrowok="t"/>
                  <v:fill type="solid"/>
                </v:shape>
                <v:shape style="position:absolute;left:562;top:4687;width:495;height:480" id="docshape8" coordorigin="562,4687" coordsize="495,480" path="m562,4927l573,4858,603,4794,650,4742,711,4706,779,4689,802,4687,817,4687,887,4698,951,4728,1003,4775,1039,4836,1056,4904,1057,4927,1057,4939,1043,5008,1010,5070,960,5120,898,5153,829,5167,817,5167,802,5167,733,5157,669,5127,617,5080,581,5019,564,4951,562,4927xe" filled="false" stroked="true" strokeweight="2.25pt" strokecolor="#785e93">
                  <v:path arrowok="t"/>
                  <v:stroke dashstyle="solid"/>
                </v:shape>
                <v:shape style="position:absolute;left:675;top:4800;width:261;height:255" type="#_x0000_t75" id="docshape9" stroked="false">
                  <v:imagedata r:id="rId6" o:title=""/>
                </v:shape>
                <v:shape style="position:absolute;left:562;top:5422;width:495;height:495" id="docshape10" coordorigin="562,5422" coordsize="495,495" path="m810,5917l750,5910,693,5888,644,5853,604,5808,577,5754,564,5695,562,5670,563,5658,573,5598,598,5543,635,5495,683,5458,738,5433,798,5423,810,5422,822,5423,882,5433,937,5458,985,5495,1022,5543,1047,5598,1057,5658,1057,5670,1057,5682,1047,5742,1022,5797,985,5845,937,5882,882,5907,822,5917,810,5917xe" filled="true" fillcolor="#785e93" stroked="false">
                  <v:path arrowok="t"/>
                  <v:fill type="solid"/>
                </v:shape>
                <v:shape style="position:absolute;left:562;top:5422;width:495;height:495" id="docshape11" coordorigin="562,5422" coordsize="495,495" path="m562,5670l562,5670,563,5658,573,5598,598,5543,635,5495,683,5458,738,5433,798,5423,810,5422,810,5422,870,5430,927,5452,976,5487,1016,5532,1043,5586,1056,5645,1057,5670,1057,5670,1050,5730,1028,5787,993,5836,948,5876,894,5903,835,5916,810,5917,810,5917,750,5910,693,5888,644,5853,604,5808,577,5754,564,5695,562,5670xe" filled="false" stroked="true" strokeweight="2.25pt" strokecolor="#785e93">
                  <v:path arrowok="t"/>
                  <v:stroke dashstyle="solid"/>
                </v:shape>
                <v:shape style="position:absolute;left:692;top:5535;width:226;height:261" type="#_x0000_t75" id="docshape12" stroked="false">
                  <v:imagedata r:id="rId7" o:title=""/>
                </v:shape>
                <v:shape style="position:absolute;left:562;top:6172;width:495;height:495" id="docshape13" coordorigin="562,6172" coordsize="495,495" path="m810,6667l750,6660,693,6638,644,6603,604,6558,577,6504,564,6445,562,6420,563,6408,573,6348,598,6293,635,6245,683,6208,738,6183,798,6173,810,6172,822,6173,882,6183,937,6208,985,6245,1022,6293,1047,6348,1057,6408,1057,6420,1057,6432,1047,6492,1022,6547,985,6595,937,6632,882,6657,822,6667,810,6667xe" filled="true" fillcolor="#785e93" stroked="false">
                  <v:path arrowok="t"/>
                  <v:fill type="solid"/>
                </v:shape>
                <v:shape style="position:absolute;left:562;top:6172;width:495;height:495" id="docshape14" coordorigin="562,6172" coordsize="495,495" path="m562,6420l562,6420,563,6408,573,6348,598,6293,635,6245,683,6208,738,6183,798,6173,810,6172,810,6172,870,6180,927,6202,976,6237,1016,6282,1043,6336,1056,6395,1057,6420,1057,6420,1050,6480,1028,6537,993,6586,948,6626,894,6653,835,6666,810,6667,810,6667,750,6660,693,6638,644,6603,604,6558,577,6504,564,6445,562,6420xe" filled="false" stroked="true" strokeweight="2.25pt" strokecolor="#785e93">
                  <v:path arrowok="t"/>
                  <v:stroke dashstyle="solid"/>
                </v:shape>
                <v:shape style="position:absolute;left:675;top:6285;width:259;height:255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Transaction alert management and investigations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1012" w:hanging="298"/>
        <w:jc w:val="left"/>
        <w:rPr>
          <w:position w:val="-4"/>
          <w:sz w:val="31"/>
        </w:rPr>
      </w:pPr>
      <w:r>
        <w:rPr>
          <w:w w:val="105"/>
          <w:sz w:val="18"/>
        </w:rPr>
        <w:t>Regulatory change management and</w:t>
      </w:r>
    </w:p>
    <w:p>
      <w:pPr>
        <w:pStyle w:val="BodyText"/>
        <w:spacing w:before="41"/>
      </w:pPr>
      <w:r>
        <w:rPr>
          <w:spacing w:val="-2"/>
          <w:w w:val="105"/>
        </w:rPr>
        <w:t>implementation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02" w:after="0"/>
        <w:ind w:left="411" w:right="618" w:hanging="298"/>
        <w:jc w:val="left"/>
        <w:rPr>
          <w:position w:val="-4"/>
          <w:sz w:val="31"/>
        </w:rPr>
      </w:pPr>
      <w:r>
        <w:rPr>
          <w:w w:val="105"/>
          <w:sz w:val="18"/>
        </w:rPr>
        <w:t>Risk-based compliance monitoring frameworks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98" w:after="0"/>
        <w:ind w:left="411" w:right="355" w:hanging="298"/>
        <w:jc w:val="left"/>
        <w:rPr>
          <w:position w:val="-4"/>
          <w:sz w:val="31"/>
        </w:rPr>
      </w:pPr>
      <w:r>
        <w:rPr>
          <w:w w:val="105"/>
          <w:sz w:val="18"/>
        </w:rPr>
        <w:t>Cross-functional audit coordination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spacing w:val="-2"/>
          <w:w w:val="105"/>
          <w:sz w:val="18"/>
        </w:rPr>
        <w:t>reporting</w:t>
      </w:r>
    </w:p>
    <w:p>
      <w:pPr>
        <w:pStyle w:val="BodyText"/>
        <w:spacing w:before="37"/>
        <w:ind w:left="0"/>
      </w:pPr>
      <w:r>
        <w:rPr/>
        <w:br w:type="column"/>
      </w:r>
      <w:r>
        <w:rPr/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0" w:after="0"/>
        <w:ind w:left="411" w:right="137" w:hanging="298"/>
        <w:jc w:val="left"/>
        <w:rPr>
          <w:position w:val="-4"/>
          <w:sz w:val="31"/>
        </w:rPr>
      </w:pPr>
      <w:r>
        <w:rPr>
          <w:w w:val="105"/>
          <w:sz w:val="18"/>
        </w:rPr>
        <w:t>Monitored daily transaction alerts for AML, fraud, and high-risk activity, closing 95% of cases within required SLA windows across a portfolio of</w:t>
      </w:r>
    </w:p>
    <w:p>
      <w:pPr>
        <w:pStyle w:val="BodyText"/>
        <w:spacing w:before="25"/>
      </w:pPr>
      <w:r>
        <w:rPr>
          <w:w w:val="105"/>
        </w:rPr>
        <w:t>500+</w:t>
      </w:r>
      <w:r>
        <w:rPr>
          <w:spacing w:val="15"/>
          <w:w w:val="105"/>
        </w:rPr>
        <w:t> </w:t>
      </w:r>
      <w:r>
        <w:rPr>
          <w:w w:val="105"/>
        </w:rPr>
        <w:t>monthly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alerts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90" w:after="0"/>
        <w:ind w:left="411" w:right="103" w:hanging="298"/>
        <w:jc w:val="left"/>
        <w:rPr>
          <w:position w:val="-4"/>
          <w:sz w:val="31"/>
        </w:rPr>
      </w:pPr>
      <w:r>
        <w:rPr>
          <w:w w:val="105"/>
          <w:sz w:val="18"/>
        </w:rPr>
        <w:t>Updated compliance policy manuals for 8 regulatory domains and delivered related training to 150 staff members, increasing post-training</w:t>
      </w:r>
    </w:p>
    <w:p>
      <w:pPr>
        <w:pStyle w:val="BodyText"/>
        <w:spacing w:before="25"/>
      </w:pPr>
      <w:r>
        <w:rPr>
          <w:w w:val="105"/>
        </w:rPr>
        <w:t>awareness</w:t>
      </w:r>
      <w:r>
        <w:rPr>
          <w:spacing w:val="11"/>
          <w:w w:val="105"/>
        </w:rPr>
        <w:t> </w:t>
      </w:r>
      <w:r>
        <w:rPr>
          <w:w w:val="105"/>
        </w:rPr>
        <w:t>test</w:t>
      </w:r>
      <w:r>
        <w:rPr>
          <w:spacing w:val="12"/>
          <w:w w:val="105"/>
        </w:rPr>
        <w:t> </w:t>
      </w:r>
      <w:r>
        <w:rPr>
          <w:w w:val="105"/>
        </w:rPr>
        <w:t>scores</w:t>
      </w:r>
      <w:r>
        <w:rPr>
          <w:spacing w:val="12"/>
          <w:w w:val="105"/>
        </w:rPr>
        <w:t> </w:t>
      </w:r>
      <w:r>
        <w:rPr>
          <w:w w:val="105"/>
        </w:rPr>
        <w:t>by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35%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201" w:lineRule="auto" w:before="90" w:after="0"/>
        <w:ind w:left="411" w:right="181" w:hanging="298"/>
        <w:jc w:val="left"/>
        <w:rPr>
          <w:position w:val="-4"/>
          <w:sz w:val="31"/>
        </w:rPr>
      </w:pPr>
      <w:r>
        <w:rPr>
          <w:w w:val="105"/>
          <w:sz w:val="18"/>
        </w:rPr>
        <w:t>Supported 2 external regulatory exams by compiling documentation, coordinating examiner requests, and preparing management response</w:t>
      </w:r>
    </w:p>
    <w:p>
      <w:pPr>
        <w:pStyle w:val="BodyText"/>
        <w:spacing w:before="25"/>
      </w:pPr>
      <w:r>
        <w:rPr>
          <w:w w:val="105"/>
        </w:rPr>
        <w:t>letters</w:t>
      </w:r>
      <w:r>
        <w:rPr>
          <w:spacing w:val="12"/>
          <w:w w:val="105"/>
        </w:rPr>
        <w:t> </w:t>
      </w:r>
      <w:r>
        <w:rPr>
          <w:w w:val="105"/>
        </w:rPr>
        <w:t>that</w:t>
      </w:r>
      <w:r>
        <w:rPr>
          <w:spacing w:val="12"/>
          <w:w w:val="105"/>
        </w:rPr>
        <w:t> </w:t>
      </w:r>
      <w:r>
        <w:rPr>
          <w:w w:val="105"/>
        </w:rPr>
        <w:t>resulted</w:t>
      </w:r>
      <w:r>
        <w:rPr>
          <w:spacing w:val="12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zero</w:t>
      </w:r>
      <w:r>
        <w:rPr>
          <w:spacing w:val="12"/>
          <w:w w:val="105"/>
        </w:rPr>
        <w:t> </w:t>
      </w:r>
      <w:r>
        <w:rPr>
          <w:w w:val="105"/>
        </w:rPr>
        <w:t>enforcement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actions</w:t>
      </w:r>
    </w:p>
    <w:p>
      <w:pPr>
        <w:pStyle w:val="ListParagraph"/>
        <w:numPr>
          <w:ilvl w:val="1"/>
          <w:numId w:val="1"/>
        </w:numPr>
        <w:tabs>
          <w:tab w:pos="409" w:val="left" w:leader="none"/>
          <w:tab w:pos="411" w:val="left" w:leader="none"/>
        </w:tabs>
        <w:spacing w:line="189" w:lineRule="auto" w:before="101" w:after="0"/>
        <w:ind w:left="411" w:right="95" w:hanging="298"/>
        <w:jc w:val="left"/>
        <w:rPr>
          <w:position w:val="-4"/>
          <w:sz w:val="31"/>
        </w:rPr>
      </w:pPr>
      <w:r>
        <w:rPr>
          <w:w w:val="105"/>
          <w:sz w:val="18"/>
        </w:rPr>
        <w:t>Assisted with SAR filing preparation and CTR exception reviews, contributing to a 20% reduction in filing errors through enhanced review</w:t>
      </w:r>
    </w:p>
    <w:p>
      <w:pPr>
        <w:pStyle w:val="BodyText"/>
        <w:spacing w:before="42"/>
      </w:pPr>
      <w:r>
        <w:rPr>
          <w:w w:val="105"/>
        </w:rPr>
        <w:t>checklists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3"/>
          <w:w w:val="105"/>
        </w:rPr>
        <w:t> </w:t>
      </w:r>
      <w:r>
        <w:rPr>
          <w:w w:val="105"/>
        </w:rPr>
        <w:t>dual-approval</w:t>
      </w:r>
      <w:r>
        <w:rPr>
          <w:spacing w:val="32"/>
          <w:w w:val="105"/>
        </w:rPr>
        <w:t> </w:t>
      </w:r>
      <w:r>
        <w:rPr>
          <w:spacing w:val="-2"/>
          <w:w w:val="105"/>
        </w:rPr>
        <w:t>procedures</w:t>
      </w:r>
    </w:p>
    <w:sectPr>
      <w:type w:val="continuous"/>
      <w:pgSz w:w="11920" w:h="16860"/>
      <w:pgMar w:top="640" w:bottom="280" w:left="425" w:right="708"/>
      <w:cols w:num="2" w:equalWidth="0">
        <w:col w:w="3070" w:space="1022"/>
        <w:col w:w="669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9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6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0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77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1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41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2026-03-20T15:13:37Z</dcterms:created>
  <dcterms:modified xsi:type="dcterms:W3CDTF">2026-03-20T15:13:37Z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