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75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74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San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Francisco,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CA</w:t>
      </w:r>
    </w:p>
    <w:p>
      <w:pPr>
        <w:pStyle w:val="BodyText"/>
        <w:spacing w:before="66"/>
        <w:ind w:left="0"/>
        <w:rPr>
          <w:sz w:val="16"/>
        </w:rPr>
      </w:pPr>
    </w:p>
    <w:p>
      <w:pPr>
        <w:spacing w:before="1"/>
        <w:ind w:left="669" w:right="0" w:firstLine="0"/>
        <w:jc w:val="left"/>
        <w:rPr>
          <w:sz w:val="78"/>
        </w:rPr>
      </w:pPr>
      <w:r>
        <w:rPr>
          <w:b/>
          <w:color w:val="FFFFFF"/>
          <w:spacing w:val="11"/>
          <w:sz w:val="78"/>
        </w:rPr>
        <w:t>Morgan</w:t>
      </w:r>
      <w:r>
        <w:rPr>
          <w:b/>
          <w:color w:val="FFFFFF"/>
          <w:spacing w:val="34"/>
          <w:sz w:val="78"/>
        </w:rPr>
        <w:t> </w:t>
      </w:r>
      <w:r>
        <w:rPr>
          <w:color w:val="FFFFFF"/>
          <w:spacing w:val="10"/>
          <w:sz w:val="78"/>
        </w:rPr>
        <w:t>Johnson</w:t>
      </w:r>
    </w:p>
    <w:p>
      <w:pPr>
        <w:pStyle w:val="Heading2"/>
      </w:pPr>
      <w:r>
        <w:rPr>
          <w:color w:val="FFFFFF"/>
        </w:rPr>
        <w:t>Fintech</w:t>
      </w:r>
      <w:r>
        <w:rPr>
          <w:color w:val="FFFFFF"/>
          <w:spacing w:val="23"/>
        </w:rPr>
        <w:t> </w:t>
      </w:r>
      <w:r>
        <w:rPr>
          <w:color w:val="FFFFFF"/>
        </w:rPr>
        <w:t>Chief</w:t>
      </w:r>
      <w:r>
        <w:rPr>
          <w:color w:val="FFFFFF"/>
          <w:spacing w:val="25"/>
        </w:rPr>
        <w:t> </w:t>
      </w:r>
      <w:r>
        <w:rPr>
          <w:color w:val="FFFFFF"/>
        </w:rPr>
        <w:t>Executive</w:t>
      </w:r>
      <w:r>
        <w:rPr>
          <w:color w:val="FFFFFF"/>
          <w:spacing w:val="25"/>
        </w:rPr>
        <w:t> </w:t>
      </w:r>
      <w:r>
        <w:rPr>
          <w:color w:val="FFFFFF"/>
          <w:spacing w:val="-2"/>
        </w:rPr>
        <w:t>Officer</w:t>
      </w:r>
    </w:p>
    <w:p>
      <w:pPr>
        <w:spacing w:before="185"/>
        <w:ind w:left="66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Fintech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CEO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digital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banking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platform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development,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blockchain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solutions,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regulatory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navigation</w:t>
      </w:r>
    </w:p>
    <w:p>
      <w:pPr>
        <w:spacing w:line="273" w:lineRule="auto" w:before="26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Fintech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CEO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nine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digital-banking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platforms,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blockchain-powered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payment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networks,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mobile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financial products.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scaling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user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base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50,000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2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million,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achieving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200%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growth,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launching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blockchain payments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network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reduced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transaction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fees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40%.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regulatory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strategy,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innovation,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fraud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prevention,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cross-border financial services expansion across five international markets.</w:t>
      </w:r>
    </w:p>
    <w:p>
      <w:pPr>
        <w:pStyle w:val="BodyText"/>
        <w:ind w:left="0"/>
        <w:rPr>
          <w:sz w:val="28"/>
        </w:rPr>
      </w:pPr>
    </w:p>
    <w:p>
      <w:pPr>
        <w:pStyle w:val="BodyText"/>
        <w:spacing w:before="265"/>
        <w:ind w:left="0"/>
        <w:rPr>
          <w:sz w:val="28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-14201</wp:posOffset>
                </wp:positionV>
                <wp:extent cx="2238375" cy="3333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33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041" w:right="0" w:firstLine="0"/>
                              <w:jc w:val="left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1.118201pt;width:176.25pt;height:26.2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67"/>
                        <w:ind w:left="1041" w:right="0" w:firstLine="0"/>
                        <w:jc w:val="left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8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25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87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0" w:right="141"/>
        </w:sectPr>
      </w:pPr>
    </w:p>
    <w:p>
      <w:pPr>
        <w:pStyle w:val="BodyText"/>
        <w:spacing w:line="271" w:lineRule="auto" w:before="135"/>
        <w:ind w:left="576" w:right="82"/>
      </w:pPr>
      <w:r>
        <w:rPr>
          <w:w w:val="105"/>
        </w:rPr>
        <w:t>Master of Business Administration (MBA) </w:t>
      </w:r>
      <w:r>
        <w:rPr>
          <w:w w:val="105"/>
          <w:position w:val="2"/>
        </w:rPr>
        <w:t>| </w:t>
      </w:r>
      <w:r>
        <w:rPr>
          <w:w w:val="105"/>
        </w:rPr>
        <w:t>University of California, Berkeley Haas School of</w:t>
      </w:r>
      <w:r>
        <w:rPr>
          <w:spacing w:val="80"/>
          <w:w w:val="105"/>
        </w:rPr>
        <w:t> </w:t>
      </w:r>
      <w:r>
        <w:rPr>
          <w:w w:val="105"/>
        </w:rPr>
        <w:t>Business, Berkeley, CA</w:t>
      </w:r>
    </w:p>
    <w:p>
      <w:pPr>
        <w:pStyle w:val="BodyText"/>
        <w:spacing w:before="4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186"/>
        <w:ind w:left="0"/>
      </w:pPr>
    </w:p>
    <w:p>
      <w:pPr>
        <w:pStyle w:val="BodyText"/>
        <w:spacing w:line="276" w:lineRule="auto"/>
        <w:ind w:left="576" w:right="486"/>
        <w:jc w:val="both"/>
      </w:pPr>
      <w:r>
        <w:rPr>
          <w:w w:val="105"/>
        </w:rPr>
        <w:t>Bachelor of Science (B.S.) in Computer Science </w:t>
      </w:r>
      <w:r>
        <w:rPr>
          <w:w w:val="105"/>
          <w:position w:val="2"/>
        </w:rPr>
        <w:t>| </w:t>
      </w:r>
      <w:r>
        <w:rPr>
          <w:w w:val="105"/>
        </w:rPr>
        <w:t>Stanford University, Stanford, CA</w:t>
      </w:r>
    </w:p>
    <w:p>
      <w:pPr>
        <w:pStyle w:val="BodyText"/>
        <w:spacing w:line="193" w:lineRule="exact"/>
        <w:ind w:left="576"/>
        <w:jc w:val="both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2008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3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0</wp:posOffset>
                </wp:positionH>
                <wp:positionV relativeFrom="paragraph">
                  <wp:posOffset>163318</wp:posOffset>
                </wp:positionV>
                <wp:extent cx="2238375" cy="333375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33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041" w:right="0" w:firstLine="0"/>
                              <w:jc w:val="left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8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6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2.859713pt;width:176.25pt;height:26.25pt;mso-position-horizontal-relative:page;mso-position-vertical-relative:paragraph;z-index:-15728640;mso-wrap-distance-left:0;mso-wrap-distance-right:0" type="#_x0000_t202" id="docshape2" filled="false" stroked="false">
                <v:textbox inset="0,0,0,0">
                  <w:txbxContent>
                    <w:p>
                      <w:pPr>
                        <w:spacing w:before="67"/>
                        <w:ind w:left="1041" w:right="0" w:firstLine="0"/>
                        <w:jc w:val="left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FFFFFF"/>
                          <w:sz w:val="28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6"/>
                          <w:sz w:val="28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8"/>
                        </w:rPr>
                        <w:t>SKILLS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before="19"/>
        <w:ind w:left="0"/>
        <w:rPr>
          <w:sz w:val="7"/>
        </w:rPr>
      </w:pP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Chief</w:t>
      </w:r>
      <w:r>
        <w:rPr>
          <w:spacing w:val="12"/>
          <w:w w:val="105"/>
        </w:rPr>
        <w:t> </w:t>
      </w:r>
      <w:r>
        <w:rPr>
          <w:w w:val="105"/>
        </w:rPr>
        <w:t>Executive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Officer</w:t>
      </w:r>
    </w:p>
    <w:p>
      <w:pPr>
        <w:pStyle w:val="BodyText"/>
        <w:spacing w:before="36"/>
        <w:ind w:left="576"/>
      </w:pPr>
      <w:r>
        <w:rPr>
          <w:w w:val="105"/>
        </w:rPr>
        <w:t>ChainBank</w:t>
      </w:r>
      <w:r>
        <w:rPr>
          <w:spacing w:val="6"/>
          <w:w w:val="105"/>
        </w:rPr>
        <w:t> </w:t>
      </w:r>
      <w:r>
        <w:rPr>
          <w:w w:val="105"/>
        </w:rPr>
        <w:t>Technologies</w:t>
      </w:r>
      <w:r>
        <w:rPr>
          <w:spacing w:val="7"/>
          <w:w w:val="105"/>
        </w:rPr>
        <w:t> </w:t>
      </w:r>
      <w:r>
        <w:rPr>
          <w:w w:val="105"/>
        </w:rPr>
        <w:t>,</w:t>
      </w:r>
      <w:r>
        <w:rPr>
          <w:spacing w:val="7"/>
          <w:w w:val="105"/>
        </w:rPr>
        <w:t> </w:t>
      </w:r>
      <w:r>
        <w:rPr>
          <w:w w:val="105"/>
        </w:rPr>
        <w:t>San</w:t>
      </w:r>
      <w:r>
        <w:rPr>
          <w:spacing w:val="7"/>
          <w:w w:val="105"/>
        </w:rPr>
        <w:t> </w:t>
      </w:r>
      <w:r>
        <w:rPr>
          <w:w w:val="105"/>
        </w:rPr>
        <w:t>Francisco,</w:t>
      </w:r>
      <w:r>
        <w:rPr>
          <w:spacing w:val="7"/>
          <w:w w:val="105"/>
        </w:rPr>
        <w:t> </w:t>
      </w:r>
      <w:r>
        <w:rPr>
          <w:w w:val="105"/>
        </w:rPr>
        <w:t>CA</w:t>
      </w:r>
      <w:r>
        <w:rPr>
          <w:spacing w:val="6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February</w:t>
      </w:r>
      <w:r>
        <w:rPr>
          <w:spacing w:val="6"/>
          <w:w w:val="105"/>
        </w:rPr>
        <w:t> </w:t>
      </w:r>
      <w:r>
        <w:rPr>
          <w:w w:val="105"/>
        </w:rPr>
        <w:t>2016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81"/>
        <w:ind w:left="0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189" w:lineRule="auto" w:before="0" w:after="0"/>
        <w:ind w:left="1004" w:right="409" w:hanging="298"/>
        <w:jc w:val="left"/>
        <w:rPr>
          <w:sz w:val="18"/>
        </w:rPr>
      </w:pPr>
      <w:r>
        <w:rPr>
          <w:w w:val="105"/>
          <w:sz w:val="18"/>
        </w:rPr>
        <w:t>Scaled user base from 50,000 to 2 million in four years through product-led growth strategies, referral programs, and enterprise API partnerships,</w:t>
      </w:r>
    </w:p>
    <w:p>
      <w:pPr>
        <w:pStyle w:val="BodyText"/>
        <w:spacing w:before="41"/>
        <w:ind w:left="1004"/>
      </w:pPr>
      <w:r>
        <w:rPr>
          <w:w w:val="105"/>
        </w:rPr>
        <w:t>achieving</w:t>
      </w:r>
      <w:r>
        <w:rPr>
          <w:spacing w:val="12"/>
          <w:w w:val="105"/>
        </w:rPr>
        <w:t> </w:t>
      </w:r>
      <w:r>
        <w:rPr>
          <w:w w:val="105"/>
        </w:rPr>
        <w:t>200%</w:t>
      </w:r>
      <w:r>
        <w:rPr>
          <w:spacing w:val="10"/>
          <w:w w:val="105"/>
        </w:rPr>
        <w:t> </w:t>
      </w:r>
      <w:r>
        <w:rPr>
          <w:w w:val="105"/>
        </w:rPr>
        <w:t>revenue</w:t>
      </w:r>
      <w:r>
        <w:rPr>
          <w:spacing w:val="12"/>
          <w:w w:val="105"/>
        </w:rPr>
        <w:t> </w:t>
      </w:r>
      <w:r>
        <w:rPr>
          <w:w w:val="105"/>
        </w:rPr>
        <w:t>growth</w:t>
      </w:r>
      <w:r>
        <w:rPr>
          <w:spacing w:val="13"/>
          <w:w w:val="105"/>
        </w:rPr>
        <w:t> </w:t>
      </w:r>
      <w:r>
        <w:rPr>
          <w:w w:val="105"/>
        </w:rPr>
        <w:t>from</w:t>
      </w:r>
      <w:r>
        <w:rPr>
          <w:spacing w:val="10"/>
          <w:w w:val="105"/>
        </w:rPr>
        <w:t> </w:t>
      </w:r>
      <w:r>
        <w:rPr>
          <w:w w:val="105"/>
        </w:rPr>
        <w:t>$8</w:t>
      </w:r>
      <w:r>
        <w:rPr>
          <w:spacing w:val="12"/>
          <w:w w:val="105"/>
        </w:rPr>
        <w:t> </w:t>
      </w:r>
      <w:r>
        <w:rPr>
          <w:w w:val="105"/>
        </w:rPr>
        <w:t>million</w:t>
      </w:r>
      <w:r>
        <w:rPr>
          <w:spacing w:val="13"/>
          <w:w w:val="105"/>
        </w:rPr>
        <w:t> </w:t>
      </w:r>
      <w:r>
        <w:rPr>
          <w:w w:val="105"/>
        </w:rPr>
        <w:t>to</w:t>
      </w:r>
      <w:r>
        <w:rPr>
          <w:spacing w:val="12"/>
          <w:w w:val="105"/>
        </w:rPr>
        <w:t> </w:t>
      </w:r>
      <w:r>
        <w:rPr>
          <w:w w:val="105"/>
        </w:rPr>
        <w:t>$24</w:t>
      </w:r>
      <w:r>
        <w:rPr>
          <w:spacing w:val="12"/>
          <w:w w:val="105"/>
        </w:rPr>
        <w:t> </w:t>
      </w:r>
      <w:r>
        <w:rPr>
          <w:w w:val="105"/>
        </w:rPr>
        <w:t>million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ARR.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75" w:after="0"/>
        <w:ind w:left="1004" w:right="68" w:hanging="298"/>
        <w:jc w:val="left"/>
        <w:rPr>
          <w:sz w:val="18"/>
        </w:rPr>
      </w:pPr>
      <w:r>
        <w:rPr>
          <w:w w:val="105"/>
          <w:sz w:val="18"/>
        </w:rPr>
        <w:t>Launched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blockchain-powered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payments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processed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$1.4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billion in transactions annually, reducing average transaction fees by 40% versus</w:t>
      </w:r>
    </w:p>
    <w:p>
      <w:pPr>
        <w:pStyle w:val="BodyText"/>
        <w:spacing w:before="40"/>
        <w:ind w:left="1004"/>
      </w:pPr>
      <w:r>
        <w:rPr>
          <w:w w:val="105"/>
        </w:rPr>
        <w:t>traditional</w:t>
      </w:r>
      <w:r>
        <w:rPr>
          <w:spacing w:val="14"/>
          <w:w w:val="105"/>
        </w:rPr>
        <w:t> </w:t>
      </w:r>
      <w:r>
        <w:rPr>
          <w:w w:val="105"/>
        </w:rPr>
        <w:t>ACH</w:t>
      </w:r>
      <w:r>
        <w:rPr>
          <w:spacing w:val="15"/>
          <w:w w:val="105"/>
        </w:rPr>
        <w:t> </w:t>
      </w:r>
      <w:r>
        <w:rPr>
          <w:w w:val="105"/>
        </w:rPr>
        <w:t>and</w:t>
      </w:r>
      <w:r>
        <w:rPr>
          <w:spacing w:val="14"/>
          <w:w w:val="105"/>
        </w:rPr>
        <w:t> </w:t>
      </w:r>
      <w:r>
        <w:rPr>
          <w:w w:val="105"/>
        </w:rPr>
        <w:t>wire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alternatives.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75" w:after="0"/>
        <w:ind w:left="1004" w:right="500" w:hanging="298"/>
        <w:jc w:val="left"/>
        <w:rPr>
          <w:sz w:val="18"/>
        </w:rPr>
      </w:pPr>
      <w:r>
        <w:rPr>
          <w:w w:val="105"/>
          <w:sz w:val="18"/>
        </w:rPr>
        <w:t>Secured regulatory approvals, money transmitter licenses, and banking partnerships in five major markets including the US, UK, EU, Canada, and</w:t>
      </w:r>
    </w:p>
    <w:p>
      <w:pPr>
        <w:pStyle w:val="BodyText"/>
        <w:spacing w:before="25"/>
        <w:ind w:left="1004"/>
      </w:pPr>
      <w:r>
        <w:rPr>
          <w:w w:val="105"/>
        </w:rPr>
        <w:t>Singapore,</w:t>
      </w:r>
      <w:r>
        <w:rPr>
          <w:spacing w:val="30"/>
          <w:w w:val="105"/>
        </w:rPr>
        <w:t> </w:t>
      </w:r>
      <w:r>
        <w:rPr>
          <w:w w:val="105"/>
        </w:rPr>
        <w:t>enabling</w:t>
      </w:r>
      <w:r>
        <w:rPr>
          <w:spacing w:val="30"/>
          <w:w w:val="105"/>
        </w:rPr>
        <w:t> </w:t>
      </w:r>
      <w:r>
        <w:rPr>
          <w:w w:val="105"/>
        </w:rPr>
        <w:t>cross-border</w:t>
      </w:r>
      <w:r>
        <w:rPr>
          <w:spacing w:val="30"/>
          <w:w w:val="105"/>
        </w:rPr>
        <w:t> </w:t>
      </w:r>
      <w:r>
        <w:rPr>
          <w:w w:val="105"/>
        </w:rPr>
        <w:t>payment</w:t>
      </w:r>
      <w:r>
        <w:rPr>
          <w:spacing w:val="30"/>
          <w:w w:val="105"/>
        </w:rPr>
        <w:t> </w:t>
      </w:r>
      <w:r>
        <w:rPr>
          <w:spacing w:val="-2"/>
          <w:w w:val="105"/>
        </w:rPr>
        <w:t>services.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90" w:after="0"/>
        <w:ind w:left="1004" w:right="262" w:hanging="298"/>
        <w:jc w:val="left"/>
        <w:rPr>
          <w:sz w:val="18"/>
        </w:rPr>
      </w:pPr>
      <w:r>
        <w:rPr>
          <w:w w:val="105"/>
          <w:sz w:val="18"/>
        </w:rPr>
        <w:t>Managed a product and engineering team of 85 professionals, implementing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agile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practices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feature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release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velocity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60%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25"/>
        <w:ind w:left="1004"/>
      </w:pPr>
      <w:r>
        <w:rPr>
          <w:w w:val="105"/>
        </w:rPr>
        <w:t>reduced</w:t>
      </w:r>
      <w:r>
        <w:rPr>
          <w:spacing w:val="32"/>
          <w:w w:val="105"/>
        </w:rPr>
        <w:t> </w:t>
      </w:r>
      <w:r>
        <w:rPr>
          <w:w w:val="105"/>
        </w:rPr>
        <w:t>production</w:t>
      </w:r>
      <w:r>
        <w:rPr>
          <w:spacing w:val="33"/>
          <w:w w:val="105"/>
        </w:rPr>
        <w:t> </w:t>
      </w:r>
      <w:r>
        <w:rPr>
          <w:w w:val="105"/>
        </w:rPr>
        <w:t>incident</w:t>
      </w:r>
      <w:r>
        <w:rPr>
          <w:spacing w:val="33"/>
          <w:w w:val="105"/>
        </w:rPr>
        <w:t> </w:t>
      </w:r>
      <w:r>
        <w:rPr>
          <w:w w:val="105"/>
        </w:rPr>
        <w:t>frequency</w:t>
      </w:r>
      <w:r>
        <w:rPr>
          <w:spacing w:val="33"/>
          <w:w w:val="105"/>
        </w:rPr>
        <w:t> </w:t>
      </w:r>
      <w:r>
        <w:rPr>
          <w:w w:val="105"/>
        </w:rPr>
        <w:t>by</w:t>
      </w:r>
      <w:r>
        <w:rPr>
          <w:spacing w:val="33"/>
          <w:w w:val="105"/>
        </w:rPr>
        <w:t> </w:t>
      </w:r>
      <w:r>
        <w:rPr>
          <w:spacing w:val="-4"/>
          <w:w w:val="105"/>
        </w:rPr>
        <w:t>45%.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141"/>
          <w:cols w:num="2" w:equalWidth="0">
            <w:col w:w="3556" w:space="313"/>
            <w:col w:w="7910"/>
          </w:cols>
        </w:sectPr>
      </w:pP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74" w:after="0"/>
        <w:ind w:left="873" w:right="300" w:hanging="298"/>
        <w:jc w:val="left"/>
        <w:rPr>
          <w:sz w:val="18"/>
        </w:rPr>
      </w:pPr>
      <w:r>
        <w:rPr>
          <w:w w:val="105"/>
          <w:sz w:val="18"/>
        </w:rPr>
        <w:t>User-growth strategy and product-led growth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82" w:after="0"/>
        <w:ind w:left="873" w:right="38" w:hanging="298"/>
        <w:jc w:val="left"/>
        <w:rPr>
          <w:sz w:val="18"/>
        </w:rPr>
      </w:pPr>
      <w:r>
        <w:rPr>
          <w:w w:val="105"/>
          <w:sz w:val="18"/>
        </w:rPr>
        <w:t>Blockchain applications and DeFi infrastructure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89" w:after="0"/>
        <w:ind w:left="873" w:right="16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Raised a $40 million Series B led by two tier-1 FinTech-focused venture funds, deploying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capital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international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expansion,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infrastructure,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25"/>
      </w:pPr>
      <w:r>
        <w:rPr>
          <w:w w:val="105"/>
        </w:rPr>
        <w:t>product</w:t>
      </w:r>
      <w:r>
        <w:rPr>
          <w:spacing w:val="39"/>
          <w:w w:val="105"/>
        </w:rPr>
        <w:t> </w:t>
      </w:r>
      <w:r>
        <w:rPr>
          <w:spacing w:val="-2"/>
          <w:w w:val="105"/>
        </w:rPr>
        <w:t>development.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141"/>
          <w:cols w:num="2" w:equalWidth="0">
            <w:col w:w="3366" w:space="632"/>
            <w:col w:w="7781"/>
          </w:cols>
        </w:sectPr>
      </w:pP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09" w:after="0"/>
        <w:ind w:left="873" w:right="38" w:hanging="298"/>
        <w:jc w:val="left"/>
        <w:rPr>
          <w:sz w:val="18"/>
        </w:rPr>
      </w:pPr>
      <w:r>
        <w:rPr>
          <w:w w:val="105"/>
          <w:sz w:val="18"/>
        </w:rPr>
        <w:t>Digital banking product </w:t>
      </w:r>
      <w:r>
        <w:rPr>
          <w:spacing w:val="-2"/>
          <w:w w:val="105"/>
          <w:sz w:val="18"/>
        </w:rPr>
        <w:t>innovation</w:t>
      </w:r>
    </w:p>
    <w:p>
      <w:pPr>
        <w:pStyle w:val="BodyText"/>
        <w:spacing w:before="25"/>
        <w:ind w:left="576"/>
      </w:pPr>
      <w:r>
        <w:rPr/>
        <w:br w:type="column"/>
      </w:r>
      <w:r>
        <w:rPr>
          <w:w w:val="105"/>
        </w:rPr>
        <w:t>Chief</w:t>
      </w:r>
      <w:r>
        <w:rPr>
          <w:spacing w:val="11"/>
          <w:w w:val="105"/>
        </w:rPr>
        <w:t> </w:t>
      </w:r>
      <w:r>
        <w:rPr>
          <w:w w:val="105"/>
        </w:rPr>
        <w:t>Product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Officer</w:t>
      </w:r>
    </w:p>
    <w:p>
      <w:pPr>
        <w:pStyle w:val="BodyText"/>
        <w:spacing w:before="21"/>
        <w:ind w:left="576"/>
      </w:pPr>
      <w:r>
        <w:rPr>
          <w:w w:val="105"/>
        </w:rPr>
        <w:t>DigitalWallet</w:t>
      </w:r>
      <w:r>
        <w:rPr>
          <w:spacing w:val="8"/>
          <w:w w:val="105"/>
        </w:rPr>
        <w:t> </w:t>
      </w:r>
      <w:r>
        <w:rPr>
          <w:w w:val="105"/>
        </w:rPr>
        <w:t>Inc.</w:t>
      </w:r>
      <w:r>
        <w:rPr>
          <w:spacing w:val="8"/>
          <w:w w:val="105"/>
        </w:rPr>
        <w:t> </w:t>
      </w:r>
      <w:r>
        <w:rPr>
          <w:w w:val="105"/>
        </w:rPr>
        <w:t>,</w:t>
      </w:r>
      <w:r>
        <w:rPr>
          <w:spacing w:val="8"/>
          <w:w w:val="105"/>
        </w:rPr>
        <w:t> </w:t>
      </w:r>
      <w:r>
        <w:rPr>
          <w:w w:val="105"/>
        </w:rPr>
        <w:t>San</w:t>
      </w:r>
      <w:r>
        <w:rPr>
          <w:spacing w:val="8"/>
          <w:w w:val="105"/>
        </w:rPr>
        <w:t> </w:t>
      </w:r>
      <w:r>
        <w:rPr>
          <w:w w:val="105"/>
        </w:rPr>
        <w:t>Francisco,</w:t>
      </w:r>
      <w:r>
        <w:rPr>
          <w:spacing w:val="8"/>
          <w:w w:val="105"/>
        </w:rPr>
        <w:t> </w:t>
      </w:r>
      <w:r>
        <w:rPr>
          <w:w w:val="105"/>
        </w:rPr>
        <w:t>CA</w:t>
      </w:r>
      <w:r>
        <w:rPr>
          <w:spacing w:val="6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w w:val="105"/>
        </w:rPr>
        <w:t>2012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January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141"/>
          <w:cols w:num="2" w:equalWidth="0">
            <w:col w:w="2945" w:space="923"/>
            <w:col w:w="7911"/>
          </w:cols>
        </w:sectPr>
      </w:pP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97" w:after="0"/>
        <w:ind w:left="873" w:right="117" w:hanging="298"/>
        <w:jc w:val="left"/>
        <w:rPr>
          <w:sz w:val="18"/>
        </w:rPr>
      </w:pPr>
      <w:r>
        <w:rPr>
          <w:w w:val="105"/>
          <w:sz w:val="18"/>
        </w:rPr>
        <w:t>Regulatory strategy and licensing management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82" w:after="0"/>
        <w:ind w:left="873" w:right="38" w:hanging="298"/>
        <w:jc w:val="left"/>
        <w:rPr>
          <w:sz w:val="18"/>
        </w:rPr>
      </w:pPr>
      <w:r>
        <w:rPr>
          <w:w w:val="105"/>
          <w:sz w:val="18"/>
        </w:rPr>
        <w:t>Fraud prevention and AI-driven risk systems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09" w:after="0"/>
        <w:ind w:left="873" w:right="507" w:hanging="298"/>
        <w:jc w:val="left"/>
        <w:rPr>
          <w:sz w:val="18"/>
        </w:rPr>
      </w:pPr>
      <w:r>
        <w:rPr>
          <w:w w:val="105"/>
          <w:sz w:val="18"/>
        </w:rPr>
        <w:t>Mobile-first product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98" w:after="0"/>
        <w:ind w:left="873" w:right="273" w:hanging="298"/>
        <w:jc w:val="left"/>
        <w:rPr>
          <w:sz w:val="18"/>
        </w:rPr>
      </w:pPr>
      <w:r>
        <w:rPr>
          <w:w w:val="105"/>
          <w:sz w:val="18"/>
        </w:rPr>
        <w:t>P&amp;L management and financial oversight</w:t>
      </w:r>
    </w:p>
    <w:p>
      <w:pPr>
        <w:pStyle w:val="BodyText"/>
        <w:spacing w:before="7"/>
        <w:ind w:left="0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" w:after="0"/>
        <w:ind w:left="873" w:right="398" w:hanging="298"/>
        <w:jc w:val="left"/>
        <w:rPr>
          <w:sz w:val="18"/>
        </w:rPr>
      </w:pPr>
      <w:r>
        <w:rPr>
          <w:w w:val="105"/>
          <w:sz w:val="18"/>
        </w:rPr>
        <w:t>Developed and launched a mobile-first digital wallet platform that grew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500,000 active users, driving 35% monthly active-user growth in the first 18</w:t>
      </w:r>
    </w:p>
    <w:p>
      <w:pPr>
        <w:pStyle w:val="BodyText"/>
        <w:spacing w:before="41"/>
      </w:pPr>
      <w:r>
        <w:rPr>
          <w:w w:val="105"/>
        </w:rPr>
        <w:t>months</w:t>
      </w:r>
      <w:r>
        <w:rPr>
          <w:spacing w:val="26"/>
          <w:w w:val="105"/>
        </w:rPr>
        <w:t> </w:t>
      </w:r>
      <w:r>
        <w:rPr>
          <w:w w:val="105"/>
        </w:rPr>
        <w:t>post-</w:t>
      </w:r>
      <w:r>
        <w:rPr>
          <w:spacing w:val="-2"/>
          <w:w w:val="105"/>
        </w:rPr>
        <w:t>launch.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01" w:after="0"/>
        <w:ind w:left="873" w:right="63" w:hanging="298"/>
        <w:jc w:val="left"/>
        <w:rPr>
          <w:sz w:val="18"/>
        </w:rPr>
      </w:pPr>
      <w:r>
        <w:rPr>
          <w:w w:val="105"/>
          <w:sz w:val="18"/>
        </w:rPr>
        <w:t>Introduced an AI-driven fraud detection module integrated at the transaction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layer,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fraud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losses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80%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months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the</w:t>
      </w:r>
    </w:p>
    <w:p>
      <w:pPr>
        <w:pStyle w:val="BodyText"/>
        <w:spacing w:before="42"/>
      </w:pPr>
      <w:r>
        <w:rPr>
          <w:w w:val="105"/>
        </w:rPr>
        <w:t>company's</w:t>
      </w:r>
      <w:r>
        <w:rPr>
          <w:spacing w:val="14"/>
          <w:w w:val="105"/>
        </w:rPr>
        <w:t> </w:t>
      </w:r>
      <w:r>
        <w:rPr>
          <w:w w:val="105"/>
        </w:rPr>
        <w:t>Series</w:t>
      </w:r>
      <w:r>
        <w:rPr>
          <w:spacing w:val="15"/>
          <w:w w:val="105"/>
        </w:rPr>
        <w:t> </w:t>
      </w:r>
      <w:r>
        <w:rPr>
          <w:w w:val="105"/>
        </w:rPr>
        <w:t>A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fundraise.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01" w:after="0"/>
        <w:ind w:left="873" w:right="74" w:hanging="298"/>
        <w:jc w:val="left"/>
        <w:rPr>
          <w:sz w:val="18"/>
        </w:rPr>
      </w:pPr>
      <w:r>
        <w:rPr>
          <w:w w:val="105"/>
          <w:sz w:val="18"/>
        </w:rPr>
        <w:t>Managed a product roadmap and a cross-functional team of 25 engineers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designers,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delivering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14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major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releases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91% on-</w:t>
      </w:r>
    </w:p>
    <w:p>
      <w:pPr>
        <w:pStyle w:val="BodyText"/>
        <w:spacing w:before="42"/>
      </w:pPr>
      <w:r>
        <w:rPr>
          <w:w w:val="105"/>
        </w:rPr>
        <w:t>time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record.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141"/>
          <w:cols w:num="2" w:equalWidth="0">
            <w:col w:w="3073" w:space="925"/>
            <w:col w:w="7781"/>
          </w:cols>
        </w:sectPr>
      </w:pPr>
    </w:p>
    <w:p>
      <w:pPr>
        <w:pStyle w:val="BodyText"/>
        <w:spacing w:before="232"/>
        <w:ind w:left="0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609849"/>
                            <a:ext cx="9525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0962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86400"/>
                                </a:lnTo>
                                <a:lnTo>
                                  <a:pt x="0" y="8096237"/>
                                </a:lnTo>
                                <a:lnTo>
                                  <a:pt x="9525" y="8096237"/>
                                </a:lnTo>
                                <a:lnTo>
                                  <a:pt x="9525" y="5486400"/>
                                </a:lnTo>
                                <a:lnTo>
                                  <a:pt x="9525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09850">
                                <a:moveTo>
                                  <a:pt x="7568183" y="2609849"/>
                                </a:moveTo>
                                <a:lnTo>
                                  <a:pt x="0" y="2609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76226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62"/>
                                </a:moveTo>
                                <a:lnTo>
                                  <a:pt x="370814" y="66662"/>
                                </a:lnTo>
                                <a:lnTo>
                                  <a:pt x="361467" y="57315"/>
                                </a:lnTo>
                                <a:lnTo>
                                  <a:pt x="356311" y="52654"/>
                                </a:lnTo>
                                <a:lnTo>
                                  <a:pt x="322427" y="28371"/>
                                </a:lnTo>
                                <a:lnTo>
                                  <a:pt x="284454" y="11163"/>
                                </a:lnTo>
                                <a:lnTo>
                                  <a:pt x="243865" y="1701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50189" y="380987"/>
                                </a:lnTo>
                                <a:lnTo>
                                  <a:pt x="4901184" y="380987"/>
                                </a:lnTo>
                                <a:lnTo>
                                  <a:pt x="4901184" y="66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8479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8696324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45" y="76200"/>
                                </a:lnTo>
                                <a:lnTo>
                                  <a:pt x="375970" y="72326"/>
                                </a:lnTo>
                                <a:lnTo>
                                  <a:pt x="371309" y="67170"/>
                                </a:lnTo>
                                <a:lnTo>
                                  <a:pt x="339966" y="39687"/>
                                </a:lnTo>
                                <a:lnTo>
                                  <a:pt x="303860" y="18846"/>
                                </a:lnTo>
                                <a:lnTo>
                                  <a:pt x="264388" y="5448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37629" y="415112"/>
                                </a:lnTo>
                                <a:lnTo>
                                  <a:pt x="177901" y="425907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303860" y="409790"/>
                                </a:lnTo>
                                <a:lnTo>
                                  <a:pt x="337604" y="390525"/>
                                </a:lnTo>
                                <a:lnTo>
                                  <a:pt x="4901184" y="390525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8791574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609849"/>
                            <a:ext cx="9525" cy="7486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486650">
                                <a:moveTo>
                                  <a:pt x="9524" y="7486649"/>
                                </a:moveTo>
                                <a:lnTo>
                                  <a:pt x="0" y="74866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486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8003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380987"/>
                                </a:lnTo>
                                <a:lnTo>
                                  <a:pt x="298500" y="380987"/>
                                </a:lnTo>
                                <a:lnTo>
                                  <a:pt x="308381" y="387591"/>
                                </a:lnTo>
                                <a:lnTo>
                                  <a:pt x="345236" y="405765"/>
                                </a:lnTo>
                                <a:lnTo>
                                  <a:pt x="384949" y="41640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515150" y="400519"/>
                                </a:lnTo>
                                <a:lnTo>
                                  <a:pt x="549198" y="380987"/>
                                </a:lnTo>
                                <a:lnTo>
                                  <a:pt x="2238362" y="380987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670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25781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380987"/>
                                </a:lnTo>
                                <a:lnTo>
                                  <a:pt x="298500" y="380987"/>
                                </a:lnTo>
                                <a:lnTo>
                                  <a:pt x="308381" y="387591"/>
                                </a:lnTo>
                                <a:lnTo>
                                  <a:pt x="345236" y="405765"/>
                                </a:lnTo>
                                <a:lnTo>
                                  <a:pt x="384949" y="41640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515150" y="400519"/>
                                </a:lnTo>
                                <a:lnTo>
                                  <a:pt x="549198" y="380987"/>
                                </a:lnTo>
                                <a:lnTo>
                                  <a:pt x="2238362" y="380987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533399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7520" id="docshapegroup3" coordorigin="0,0" coordsize="11919,16860">
                <v:shape style="position:absolute;left:3734;top:4110;width:15;height:12750" id="docshape4" coordorigin="3735,4110" coordsize="15,12750" path="m3750,4110l3735,4110,3735,12750,3735,16860,3750,16860,3750,12750,3750,4110xe" filled="true" fillcolor="#000000" stroked="false">
                  <v:path arrowok="t"/>
                  <v:fill type="solid"/>
                </v:shape>
                <v:rect style="position:absolute;left:0;top:0;width:11919;height:4110" id="docshape5" filled="true" fillcolor="#424242" stroked="false">
                  <v:fill type="solid"/>
                </v:rect>
                <v:shape style="position:absolute;left:4199;top:4350;width:7719;height:675" id="docshape6" coordorigin="4200,4350" coordsize="7719,675" path="m11918,4455l4784,4455,4769,4440,4761,4433,4708,4395,4648,4368,4584,4353,4551,4350,4524,4350,4459,4359,4396,4380,4340,4412,4290,4456,4250,4508,4221,4567,4204,4630,4200,4690,4200,4701,4209,4766,4230,4829,4262,4885,4306,4935,4358,4975,4417,5004,4480,5021,4524,5025,4551,5025,4616,5016,4679,4995,4735,4963,4751,4950,11918,4950,11918,4455xe" filled="true" fillcolor="#bc9300" stroked="false">
                  <v:path arrowok="t"/>
                  <v:fill type="solid"/>
                </v:shape>
                <v:shape style="position:absolute;left:4335;top:4485;width:405;height:405" type="#_x0000_t75" id="docshape7" stroked="false">
                  <v:imagedata r:id="rId6" o:title=""/>
                </v:shape>
                <v:shape style="position:absolute;left:4199;top:13695;width:7719;height:675" id="docshape8" coordorigin="4200,13695" coordsize="7719,675" path="m11918,13815l4797,13815,4792,13809,4785,13801,4735,13757,4679,13725,4616,13704,4551,13695,4524,13695,4459,13704,4396,13725,4340,13757,4290,13801,4250,13853,4221,13912,4204,13975,4200,14035,4200,14046,4209,14111,4230,14174,4262,14230,4306,14280,4358,14320,4417,14349,4480,14366,4524,14370,4551,14370,4616,14361,4679,14340,4732,14310,11918,14310,11918,13815xe" filled="true" fillcolor="#bc9300" stroked="false">
                  <v:path arrowok="t"/>
                  <v:fill type="solid"/>
                </v:shape>
                <v:shape style="position:absolute;left:4350;top:13845;width:375;height:375" type="#_x0000_t75" id="docshape9" stroked="false">
                  <v:imagedata r:id="rId7" o:title=""/>
                </v:shape>
                <v:rect style="position:absolute;left:3735;top:4110;width:15;height:11790" id="docshape10" filled="true" fillcolor="#000000" stroked="false">
                  <v:fill type="solid"/>
                </v:rect>
                <v:shape style="position:absolute;left:0;top:4410;width:3525;height:660" id="docshape11" coordorigin="0,4410" coordsize="3525,660" path="m3525,4485l884,4485,876,4478,867,4472,811,4439,750,4418,686,4410,649,4410,585,4418,524,4439,468,4472,451,4485,0,4485,0,5010,470,5010,486,5020,544,5049,606,5066,649,5070,686,5070,750,5062,811,5041,865,5010,3525,5010,3525,4485xe" filled="true" fillcolor="#bc9300" stroked="false">
                  <v:path arrowok="t"/>
                  <v:fill type="solid"/>
                </v:shape>
                <v:shape style="position:absolute;left:450;top:4515;width:435;height:450" type="#_x0000_t75" id="docshape12" stroked="false">
                  <v:imagedata r:id="rId8" o:title=""/>
                </v:shape>
                <v:shape style="position:absolute;left:0;top:8280;width:3525;height:660" id="docshape13" coordorigin="0,8280" coordsize="3525,660" path="m3525,8355l884,8355,876,8348,867,8342,811,8309,750,8288,686,8280,649,8280,585,8288,524,8309,468,8342,451,8355,0,8355,0,8880,470,8880,486,8890,544,8919,606,8936,649,8940,686,8940,750,8932,811,8911,865,8880,3525,8880,3525,8355xe" filled="true" fillcolor="#bc9300" stroked="false">
                  <v:path arrowok="t"/>
                  <v:fill type="solid"/>
                </v:shape>
                <v:shape style="position:absolute;left:450;top:8400;width:435;height:420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573"/>
        <w:jc w:val="center"/>
      </w:pPr>
      <w:r>
        <w:rPr>
          <w:color w:val="FFFFFF"/>
          <w:spacing w:val="-2"/>
        </w:rPr>
        <w:t>CERTIFICATIONS</w:t>
      </w:r>
    </w:p>
    <w:p>
      <w:pPr>
        <w:pStyle w:val="BodyText"/>
        <w:ind w:left="0"/>
        <w:rPr>
          <w:b/>
        </w:rPr>
      </w:pPr>
    </w:p>
    <w:p>
      <w:pPr>
        <w:pStyle w:val="BodyText"/>
        <w:spacing w:before="44"/>
        <w:ind w:left="0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4740" w:val="left" w:leader="none"/>
          <w:tab w:pos="4742" w:val="left" w:leader="none"/>
        </w:tabs>
        <w:spacing w:line="201" w:lineRule="auto" w:before="0" w:after="0"/>
        <w:ind w:left="4742" w:right="297" w:hanging="298"/>
        <w:jc w:val="left"/>
        <w:rPr>
          <w:sz w:val="18"/>
        </w:rPr>
      </w:pPr>
      <w:r>
        <w:rPr>
          <w:w w:val="105"/>
          <w:sz w:val="18"/>
        </w:rPr>
        <w:t>Certified FinTech Practitioner (CFP) , FinTech Certification Institute, December </w:t>
      </w:r>
      <w:r>
        <w:rPr>
          <w:spacing w:val="-4"/>
          <w:w w:val="105"/>
          <w:sz w:val="18"/>
        </w:rPr>
        <w:t>2017</w:t>
      </w:r>
    </w:p>
    <w:sectPr>
      <w:type w:val="continuous"/>
      <w:pgSz w:w="11920" w:h="16860"/>
      <w:pgMar w:top="420" w:bottom="280" w:left="0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7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3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0"/>
      <w:ind w:left="669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3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2026-03-26T14:49:35Z</dcterms:created>
  <dcterms:modified xsi:type="dcterms:W3CDTF">2026-03-26T14:49:35Z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2026-03-26T00:00:00Z</vt:filetime>
  </property>
  <property fmtid="{D5CDD505-2E9C-101B-9397-08002B2CF9AE}" pid="5" name="Producer">
    <vt:lpwstr>Skia/PDF m121</vt:lpwstr>
  </property>
</Properties>
</file>