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Kansas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MO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669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Jordan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9"/>
          <w:sz w:val="78"/>
        </w:rPr>
        <w:t>Miller</w:t>
      </w:r>
    </w:p>
    <w:p>
      <w:pPr>
        <w:pStyle w:val="Heading2"/>
      </w:pPr>
      <w:r>
        <w:rPr>
          <w:color w:val="FFFFFF"/>
        </w:rPr>
        <w:t>Accounts</w:t>
      </w:r>
      <w:r>
        <w:rPr>
          <w:color w:val="FFFFFF"/>
          <w:spacing w:val="29"/>
        </w:rPr>
        <w:t> </w:t>
      </w:r>
      <w:r>
        <w:rPr>
          <w:color w:val="FFFFFF"/>
        </w:rPr>
        <w:t>Receivable</w:t>
      </w:r>
      <w:r>
        <w:rPr>
          <w:color w:val="FFFFFF"/>
          <w:spacing w:val="31"/>
        </w:rPr>
        <w:t> </w:t>
      </w:r>
      <w:r>
        <w:rPr>
          <w:color w:val="FFFFFF"/>
        </w:rPr>
        <w:t>Reporting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Specialist</w:t>
      </w:r>
    </w:p>
    <w:p>
      <w:pPr>
        <w:spacing w:line="273" w:lineRule="auto" w:before="185"/>
        <w:ind w:left="669" w:right="16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Reporting-oriented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9+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generating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dashboards,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trends, 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delivering AR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summaries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inform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decisions.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visualization,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trend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 collections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translating AR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clear,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reports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help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understand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collections performance,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identify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make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informed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resource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allocation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decisions.</w:t>
      </w:r>
    </w:p>
    <w:p>
      <w:pPr>
        <w:pStyle w:val="BodyText"/>
        <w:rPr>
          <w:sz w:val="28"/>
        </w:rPr>
      </w:pPr>
    </w:p>
    <w:p>
      <w:pPr>
        <w:pStyle w:val="BodyText"/>
        <w:spacing w:before="264"/>
        <w:rPr>
          <w:sz w:val="28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-13576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068982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before="135"/>
        <w:ind w:left="576"/>
      </w:pPr>
      <w:r>
        <w:rPr>
          <w:w w:val="105"/>
        </w:rPr>
        <w:t>Bachelor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Science,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line="268" w:lineRule="auto" w:before="36"/>
        <w:ind w:left="576" w:right="81" w:firstLine="55"/>
      </w:pPr>
      <w:r>
        <w:rPr>
          <w:w w:val="105"/>
          <w:position w:val="2"/>
        </w:rPr>
        <w:t>| </w:t>
      </w:r>
      <w:r>
        <w:rPr>
          <w:w w:val="105"/>
        </w:rPr>
        <w:t>University of Missouri, Columbia, MO</w:t>
      </w:r>
    </w:p>
    <w:p>
      <w:pPr>
        <w:pStyle w:val="BodyText"/>
        <w:spacing w:line="200" w:lineRule="exact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01"/>
      </w:pPr>
    </w:p>
    <w:p>
      <w:pPr>
        <w:pStyle w:val="BodyText"/>
        <w:spacing w:line="271" w:lineRule="auto"/>
        <w:ind w:left="576" w:right="81"/>
      </w:pPr>
      <w:r>
        <w:rPr>
          <w:w w:val="105"/>
        </w:rPr>
        <w:t>Bachelor of Business Administration, Finance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Rockhurst University, Kansas City, MO</w:t>
      </w:r>
    </w:p>
    <w:p>
      <w:pPr>
        <w:pStyle w:val="BodyText"/>
        <w:spacing w:line="196" w:lineRule="exact"/>
        <w:ind w:left="576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2011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spacing w:line="240" w:lineRule="auto"/>
        <w:ind w:left="0" w:right="-87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333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6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6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15"/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0" w:after="0"/>
        <w:ind w:left="873" w:right="245" w:hanging="298"/>
        <w:jc w:val="left"/>
        <w:rPr>
          <w:sz w:val="18"/>
        </w:rPr>
      </w:pPr>
      <w:r>
        <w:rPr>
          <w:w w:val="105"/>
          <w:sz w:val="18"/>
        </w:rPr>
        <w:t>AR report generation and financial dashboard design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601" w:hanging="298"/>
        <w:jc w:val="left"/>
        <w:rPr>
          <w:sz w:val="18"/>
        </w:rPr>
      </w:pPr>
      <w:r>
        <w:rPr>
          <w:w w:val="105"/>
          <w:sz w:val="18"/>
        </w:rPr>
        <w:t>Data visualization and payment trend analysis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52" w:hanging="298"/>
        <w:jc w:val="left"/>
        <w:rPr>
          <w:sz w:val="18"/>
        </w:rPr>
      </w:pPr>
      <w:r>
        <w:rPr>
          <w:w w:val="105"/>
          <w:sz w:val="18"/>
        </w:rPr>
        <w:t>Collections performance reporting for management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4" w:lineRule="exact" w:before="59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quality</w:t>
      </w:r>
    </w:p>
    <w:p>
      <w:pPr>
        <w:pStyle w:val="BodyText"/>
        <w:spacing w:line="100" w:lineRule="exact"/>
        <w:ind w:left="873"/>
      </w:pPr>
      <w:r>
        <w:rPr>
          <w:w w:val="105"/>
        </w:rPr>
        <w:t>control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(98%+)</w:t>
      </w: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Accounts</w:t>
      </w:r>
      <w:r>
        <w:rPr>
          <w:spacing w:val="14"/>
          <w:w w:val="105"/>
        </w:rPr>
        <w:t> </w:t>
      </w:r>
      <w:r>
        <w:rPr>
          <w:w w:val="105"/>
        </w:rPr>
        <w:t>Receivable</w:t>
      </w:r>
      <w:r>
        <w:rPr>
          <w:spacing w:val="13"/>
          <w:w w:val="105"/>
        </w:rPr>
        <w:t> </w:t>
      </w:r>
      <w:r>
        <w:rPr>
          <w:w w:val="105"/>
        </w:rPr>
        <w:t>Reporting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before="36"/>
        <w:ind w:left="576"/>
      </w:pPr>
      <w:r>
        <w:rPr/>
        <w:t>Hallmark</w:t>
      </w:r>
      <w:r>
        <w:rPr>
          <w:spacing w:val="22"/>
        </w:rPr>
        <w:t> </w:t>
      </w:r>
      <w:r>
        <w:rPr/>
        <w:t>,</w:t>
      </w:r>
      <w:r>
        <w:rPr>
          <w:spacing w:val="22"/>
        </w:rPr>
        <w:t> </w:t>
      </w:r>
      <w:r>
        <w:rPr/>
        <w:t>Kansas</w:t>
      </w:r>
      <w:r>
        <w:rPr>
          <w:spacing w:val="22"/>
        </w:rPr>
        <w:t> </w:t>
      </w:r>
      <w:r>
        <w:rPr/>
        <w:t>City,</w:t>
      </w:r>
      <w:r>
        <w:rPr>
          <w:spacing w:val="22"/>
        </w:rPr>
        <w:t> </w:t>
      </w:r>
      <w:r>
        <w:rPr/>
        <w:t>MO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2"/>
          <w:position w:val="2"/>
        </w:rPr>
        <w:t> </w:t>
      </w:r>
      <w:r>
        <w:rPr/>
        <w:t>May</w:t>
      </w:r>
      <w:r>
        <w:rPr>
          <w:spacing w:val="22"/>
        </w:rPr>
        <w:t> </w:t>
      </w:r>
      <w:r>
        <w:rPr/>
        <w:t>2016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>
          <w:spacing w:val="-2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218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 interactive AR dashboards in Tableau covering 20+ KPIs across 15 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segments,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replacing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</w:t>
      </w:r>
    </w:p>
    <w:p>
      <w:pPr>
        <w:pStyle w:val="BodyText"/>
        <w:spacing w:before="41"/>
        <w:ind w:left="1004"/>
      </w:pPr>
      <w:r>
        <w:rPr>
          <w:w w:val="105"/>
        </w:rPr>
        <w:t>static</w:t>
      </w:r>
      <w:r>
        <w:rPr>
          <w:spacing w:val="15"/>
          <w:w w:val="105"/>
        </w:rPr>
        <w:t> </w:t>
      </w:r>
      <w:r>
        <w:rPr>
          <w:w w:val="105"/>
        </w:rPr>
        <w:t>Excel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288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 monthly payment trends to support collections strategy, 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seasonal patterns that allowed the team to pre-position outreach 30 days</w:t>
      </w:r>
    </w:p>
    <w:p>
      <w:pPr>
        <w:pStyle w:val="BodyText"/>
        <w:spacing w:before="40"/>
        <w:ind w:left="1004"/>
      </w:pPr>
      <w:r>
        <w:rPr>
          <w:w w:val="105"/>
        </w:rPr>
        <w:t>before</w:t>
      </w:r>
      <w:r>
        <w:rPr>
          <w:spacing w:val="23"/>
          <w:w w:val="105"/>
        </w:rPr>
        <w:t> </w:t>
      </w:r>
      <w:r>
        <w:rPr>
          <w:w w:val="105"/>
        </w:rPr>
        <w:t>historically</w:t>
      </w:r>
      <w:r>
        <w:rPr>
          <w:spacing w:val="23"/>
          <w:w w:val="105"/>
        </w:rPr>
        <w:t> </w:t>
      </w:r>
      <w:r>
        <w:rPr>
          <w:w w:val="105"/>
        </w:rPr>
        <w:t>high</w:t>
      </w:r>
      <w:r>
        <w:rPr>
          <w:spacing w:val="23"/>
          <w:w w:val="105"/>
        </w:rPr>
        <w:t> </w:t>
      </w:r>
      <w:r>
        <w:rPr>
          <w:w w:val="105"/>
        </w:rPr>
        <w:t>default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periods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216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weekly AR performance summaries for VP Finance and CFO, incorporating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aging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analysis,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collections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trends,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DSO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benchmarking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9" w:after="0"/>
        <w:ind w:left="1004" w:right="23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a standardized monthly AR reporting package adopted across 3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units,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inconsistencies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cross-team</w:t>
      </w:r>
    </w:p>
    <w:p>
      <w:pPr>
        <w:pStyle w:val="BodyText"/>
        <w:spacing w:before="41"/>
        <w:ind w:left="1004"/>
      </w:pPr>
      <w:r>
        <w:rPr>
          <w:w w:val="105"/>
        </w:rPr>
        <w:t>data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comparability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204" w:lineRule="auto" w:before="70" w:after="0"/>
        <w:ind w:left="1004" w:right="97" w:hanging="298"/>
        <w:jc w:val="left"/>
        <w:rPr>
          <w:position w:val="-2"/>
          <w:sz w:val="31"/>
        </w:rPr>
      </w:pPr>
      <w:r>
        <w:rPr>
          <w:w w:val="105"/>
          <w:sz w:val="18"/>
        </w:rPr>
        <w:t>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correcting 20+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dashboard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15%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  <w:tab w:pos="1004" w:val="left" w:leader="none"/>
        </w:tabs>
        <w:spacing w:line="189" w:lineRule="auto" w:before="107" w:after="0"/>
        <w:ind w:left="1004" w:right="4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collections team to translate reporting insights into targeted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adjustments,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60-day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collections</w:t>
      </w:r>
    </w:p>
    <w:p>
      <w:pPr>
        <w:pStyle w:val="BodyText"/>
        <w:spacing w:before="42"/>
        <w:ind w:left="1004"/>
      </w:pPr>
      <w:r>
        <w:rPr>
          <w:w w:val="105"/>
        </w:rPr>
        <w:t>rate</w:t>
      </w:r>
      <w:r>
        <w:rPr>
          <w:spacing w:val="7"/>
          <w:w w:val="105"/>
        </w:rPr>
        <w:t> </w:t>
      </w:r>
      <w:r>
        <w:rPr>
          <w:w w:val="105"/>
        </w:rPr>
        <w:t>over</w:t>
      </w:r>
      <w:r>
        <w:rPr>
          <w:spacing w:val="7"/>
          <w:w w:val="105"/>
        </w:rPr>
        <w:t> </w:t>
      </w:r>
      <w:r>
        <w:rPr>
          <w:w w:val="105"/>
        </w:rPr>
        <w:t>2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years</w:t>
      </w:r>
    </w:p>
    <w:p>
      <w:pPr>
        <w:pStyle w:val="BodyText"/>
        <w:spacing w:before="111"/>
      </w:pPr>
    </w:p>
    <w:p>
      <w:pPr>
        <w:pStyle w:val="BodyText"/>
        <w:ind w:left="576"/>
      </w:pPr>
      <w:r>
        <w:rPr>
          <w:w w:val="105"/>
        </w:rPr>
        <w:t>Accounts</w:t>
      </w:r>
      <w:r>
        <w:rPr>
          <w:spacing w:val="14"/>
          <w:w w:val="105"/>
        </w:rPr>
        <w:t> </w:t>
      </w:r>
      <w:r>
        <w:rPr>
          <w:w w:val="105"/>
        </w:rPr>
        <w:t>Receivable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Clerk</w:t>
      </w:r>
    </w:p>
    <w:p>
      <w:pPr>
        <w:pStyle w:val="BodyText"/>
        <w:spacing w:before="36"/>
        <w:ind w:left="576"/>
      </w:pPr>
      <w:r>
        <w:rPr>
          <w:w w:val="105"/>
        </w:rPr>
        <w:t>H&amp;R</w:t>
      </w:r>
      <w:r>
        <w:rPr>
          <w:spacing w:val="5"/>
          <w:w w:val="105"/>
        </w:rPr>
        <w:t> </w:t>
      </w:r>
      <w:r>
        <w:rPr>
          <w:w w:val="105"/>
        </w:rPr>
        <w:t>Block</w:t>
      </w:r>
      <w:r>
        <w:rPr>
          <w:spacing w:val="5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Kansas</w:t>
      </w:r>
      <w:r>
        <w:rPr>
          <w:spacing w:val="5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w w:val="105"/>
        </w:rPr>
        <w:t>MO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5"/>
          <w:w w:val="105"/>
        </w:rPr>
        <w:t> </w:t>
      </w:r>
      <w:r>
        <w:rPr>
          <w:w w:val="105"/>
        </w:rPr>
        <w:t>2013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April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84" w:space="384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159" w:after="0"/>
        <w:ind w:left="873" w:right="445" w:hanging="298"/>
        <w:jc w:val="left"/>
        <w:rPr>
          <w:sz w:val="18"/>
        </w:rPr>
      </w:pPr>
      <w:r>
        <w:rPr>
          <w:w w:val="105"/>
          <w:sz w:val="18"/>
        </w:rPr>
        <w:t>Process improvement for reporting workflows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285" w:hanging="298"/>
        <w:jc w:val="left"/>
        <w:rPr>
          <w:sz w:val="18"/>
        </w:rPr>
      </w:pPr>
      <w:r>
        <w:rPr>
          <w:w w:val="105"/>
          <w:sz w:val="18"/>
        </w:rPr>
        <w:t>Account reconciliation and data integrity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24" w:hanging="298"/>
        <w:jc w:val="left"/>
        <w:rPr>
          <w:sz w:val="18"/>
        </w:rPr>
      </w:pPr>
      <w:r>
        <w:rPr>
          <w:w w:val="105"/>
          <w:sz w:val="18"/>
        </w:rPr>
        <w:t>QuickBooks, Tableau, and Microsoft Excel (advanced)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81" w:after="0"/>
        <w:ind w:left="873" w:right="38" w:hanging="298"/>
        <w:jc w:val="left"/>
        <w:rPr>
          <w:sz w:val="18"/>
        </w:rPr>
      </w:pPr>
      <w:r>
        <w:rPr>
          <w:w w:val="105"/>
          <w:sz w:val="18"/>
        </w:rPr>
        <w:t>Month-end close support and AR analytics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109" w:hanging="298"/>
        <w:jc w:val="left"/>
        <w:rPr>
          <w:sz w:val="18"/>
        </w:rPr>
      </w:pPr>
      <w:r>
        <w:rPr>
          <w:w w:val="105"/>
          <w:sz w:val="18"/>
        </w:rPr>
        <w:t>GAAP compliance and financial reporting standards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2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Compiled monthly AR reports for 10 client accounts, delivering all reports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 5th business day of the following month across 3-year tenure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842" w:hanging="298"/>
        <w:jc w:val="left"/>
        <w:rPr>
          <w:sz w:val="18"/>
        </w:rPr>
      </w:pPr>
      <w:r>
        <w:rPr>
          <w:w w:val="105"/>
          <w:sz w:val="18"/>
        </w:rPr>
        <w:t>Maintained data accuracy above 98% across all payment posting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outcomes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269" w:hanging="298"/>
        <w:jc w:val="left"/>
        <w:rPr>
          <w:sz w:val="18"/>
        </w:rPr>
      </w:pPr>
      <w:r>
        <w:rPr>
          <w:w w:val="105"/>
          <w:sz w:val="18"/>
        </w:rPr>
        <w:t>Reconciled 15+ accounts monthly, resolving all discrepancies within 48-hour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carry-forward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period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end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772" w:hanging="298"/>
        <w:jc w:val="left"/>
        <w:rPr>
          <w:sz w:val="18"/>
        </w:rPr>
      </w:pPr>
      <w:r>
        <w:rPr>
          <w:w w:val="105"/>
          <w:sz w:val="18"/>
        </w:rPr>
        <w:t>Assisted senior specialist in developing new monthly report format that reduced management review time by 20%</w:t>
      </w:r>
    </w:p>
    <w:p>
      <w:pPr>
        <w:pStyle w:val="BodyText"/>
      </w:pPr>
    </w:p>
    <w:p>
      <w:pPr>
        <w:pStyle w:val="BodyText"/>
        <w:spacing w:before="163"/>
      </w:pPr>
    </w:p>
    <w:p>
      <w:pPr>
        <w:pStyle w:val="Heading1"/>
        <w:spacing w:before="0"/>
        <w:ind w:left="985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73" w:space="525"/>
            <w:col w:w="7781"/>
          </w:cols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76512"/>
                            <a:ext cx="9525" cy="822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296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0" y="5619737"/>
                                </a:lnTo>
                                <a:lnTo>
                                  <a:pt x="0" y="8229574"/>
                                </a:lnTo>
                                <a:lnTo>
                                  <a:pt x="9525" y="8229574"/>
                                </a:lnTo>
                                <a:lnTo>
                                  <a:pt x="9525" y="5619737"/>
                                </a:lnTo>
                                <a:lnTo>
                                  <a:pt x="9525" y="1333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6289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7146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6772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7604" y="390525"/>
                                </a:lnTo>
                                <a:lnTo>
                                  <a:pt x="4901184" y="390525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7725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76499"/>
                            <a:ext cx="9525" cy="745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458075">
                                <a:moveTo>
                                  <a:pt x="9524" y="7458074"/>
                                </a:moveTo>
                                <a:lnTo>
                                  <a:pt x="0" y="7458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45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70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7336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124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520064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3" coordorigin="0,0" coordsize="11919,16860">
                <v:shape style="position:absolute;left:3734;top:3900;width:15;height:12960" id="docshape4" coordorigin="3735,3900" coordsize="15,12960" path="m3750,3900l3735,3900,3735,4110,3735,12750,3735,16860,3750,16860,3750,12750,3750,4110,3750,3900xe" filled="true" fillcolor="#000000" stroked="false">
                  <v:path arrowok="t"/>
                  <v:fill type="solid"/>
                </v:shape>
                <v:rect style="position:absolute;left:0;top:0;width:11919;height:3900" id="docshape5" filled="true" fillcolor="#424242" stroked="false">
                  <v:fill type="solid"/>
                </v:rect>
                <v:shape style="position:absolute;left:4199;top:4140;width:7719;height:675" id="docshape6" coordorigin="4200,4140" coordsize="7719,675" path="m11918,4245l4784,4245,4769,4230,4761,4223,4708,4185,4648,4158,4584,4143,4551,4140,4524,4140,4459,4149,4396,4170,4340,4202,4290,4246,4250,4298,4221,4357,4204,4420,4200,4480,4200,4491,4209,4556,4230,4619,4262,4675,4306,4725,4358,4765,4417,4794,4480,4811,4524,4815,4551,4815,4616,4806,4679,4785,4735,4753,4751,4740,11918,4740,11918,4245xe" filled="true" fillcolor="#bc9300" stroked="false">
                  <v:path arrowok="t"/>
                  <v:fill type="solid"/>
                </v:shape>
                <v:shape style="position:absolute;left:4335;top:4275;width:405;height:405" type="#_x0000_t75" id="docshape7" stroked="false">
                  <v:imagedata r:id="rId6" o:title=""/>
                </v:shape>
                <v:shape style="position:absolute;left:4199;top:13665;width:7719;height:675" id="docshape8" coordorigin="4200,13665" coordsize="7719,675" path="m11918,13785l4797,13785,4792,13779,4785,13771,4735,13727,4679,13695,4616,13674,4551,13665,4524,13665,4459,13674,4396,13695,4340,13727,4290,13771,4250,13823,4221,13882,4204,13945,4200,14005,4200,14016,4209,14081,4230,14144,4262,14200,4306,14250,4358,14290,4417,14319,4480,14336,4524,14340,4551,14340,4616,14331,4679,14310,4732,14280,11918,14280,11918,13785xe" filled="true" fillcolor="#bc9300" stroked="false">
                  <v:path arrowok="t"/>
                  <v:fill type="solid"/>
                </v:shape>
                <v:shape style="position:absolute;left:4350;top:13815;width:375;height:375" type="#_x0000_t75" id="docshape9" stroked="false">
                  <v:imagedata r:id="rId7" o:title=""/>
                </v:shape>
                <v:rect style="position:absolute;left:3735;top:3900;width:15;height:11745" id="docshape10" filled="true" fillcolor="#000000" stroked="false">
                  <v:fill type="solid"/>
                </v:rect>
                <v:shape style="position:absolute;left:0;top:4200;width:3525;height:660" id="docshape11" coordorigin="0,4200" coordsize="3525,660" path="m3525,4275l884,4275,876,4268,867,4262,811,4229,750,4208,686,4200,649,4200,585,4208,524,4229,468,4262,451,4275,0,4275,0,4800,470,4800,486,4810,544,4839,606,4856,649,4860,686,4860,750,4852,811,4831,865,4800,3525,4800,3525,4275xe" filled="true" fillcolor="#bc9300" stroked="false">
                  <v:path arrowok="t"/>
                  <v:fill type="solid"/>
                </v:shape>
                <v:shape style="position:absolute;left:450;top:4305;width:435;height:450" type="#_x0000_t75" id="docshape12" stroked="false">
                  <v:imagedata r:id="rId8" o:title=""/>
                </v:shape>
                <v:shape style="position:absolute;left:0;top:8070;width:3525;height:660" id="docshape13" coordorigin="0,8070" coordsize="3525,660" path="m3525,8145l884,8145,876,8138,867,8132,811,8099,750,8078,686,8070,649,8070,585,8078,524,8099,468,8132,451,8145,0,8145,0,8670,470,8670,486,8680,544,8709,606,8726,649,8730,686,8730,750,8722,811,8701,865,8670,3525,8670,3525,8145xe" filled="true" fillcolor="#bc9300" stroked="false">
                  <v:path arrowok="t"/>
                  <v:fill type="solid"/>
                </v:shape>
                <v:shape style="position:absolute;left:450;top:8190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(CMA)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IMA,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87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2026-03-22T00:47:36Z</dcterms:created>
  <dcterms:modified xsi:type="dcterms:W3CDTF">2026-03-22T00:47:36Z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