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spacing w:before="0"/>
        <w:ind w:left="61" w:right="0" w:firstLine="0"/>
        <w:jc w:val="left"/>
        <w:rPr>
          <w:rFonts w:ascii="Microsoft Sans Serif"/>
          <w:sz w:val="74"/>
        </w:rPr>
      </w:pPr>
      <w:r>
        <w:rPr>
          <w:rFonts w:ascii="Microsoft Sans Serif"/>
          <w:color w:val="0C0C0C"/>
          <w:sz w:val="74"/>
        </w:rPr>
        <w:t>Riley</w:t>
      </w:r>
      <w:r>
        <w:rPr>
          <w:rFonts w:ascii="Microsoft Sans Serif"/>
          <w:color w:val="0C0C0C"/>
          <w:spacing w:val="-46"/>
          <w:sz w:val="74"/>
        </w:rPr>
        <w:t> </w:t>
      </w:r>
      <w:r>
        <w:rPr>
          <w:rFonts w:ascii="Microsoft Sans Serif"/>
          <w:color w:val="0C0C0C"/>
          <w:spacing w:val="-2"/>
          <w:sz w:val="74"/>
        </w:rPr>
        <w:t>Anderson</w:t>
      </w:r>
    </w:p>
    <w:p>
      <w:pPr>
        <w:spacing w:before="177"/>
        <w:ind w:left="22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C0C0C"/>
          <w:sz w:val="29"/>
        </w:rPr>
        <w:t>Corporate</w:t>
      </w:r>
      <w:r>
        <w:rPr>
          <w:rFonts w:ascii="Microsoft Sans Serif"/>
          <w:color w:val="0C0C0C"/>
          <w:spacing w:val="33"/>
          <w:sz w:val="29"/>
        </w:rPr>
        <w:t> </w:t>
      </w:r>
      <w:r>
        <w:rPr>
          <w:rFonts w:ascii="Microsoft Sans Serif"/>
          <w:color w:val="0C0C0C"/>
          <w:sz w:val="29"/>
        </w:rPr>
        <w:t>Finance</w:t>
      </w:r>
      <w:r>
        <w:rPr>
          <w:rFonts w:ascii="Microsoft Sans Serif"/>
          <w:color w:val="0C0C0C"/>
          <w:spacing w:val="34"/>
          <w:sz w:val="29"/>
        </w:rPr>
        <w:t> </w:t>
      </w:r>
      <w:r>
        <w:rPr>
          <w:rFonts w:ascii="Microsoft Sans Serif"/>
          <w:color w:val="0C0C0C"/>
          <w:sz w:val="29"/>
        </w:rPr>
        <w:t>Budget</w:t>
      </w:r>
      <w:r>
        <w:rPr>
          <w:rFonts w:ascii="Microsoft Sans Serif"/>
          <w:color w:val="0C0C0C"/>
          <w:spacing w:val="33"/>
          <w:sz w:val="29"/>
        </w:rPr>
        <w:t> </w:t>
      </w:r>
      <w:r>
        <w:rPr>
          <w:rFonts w:ascii="Microsoft Sans Serif"/>
          <w:color w:val="0C0C0C"/>
          <w:spacing w:val="-2"/>
          <w:sz w:val="29"/>
        </w:rPr>
        <w:t>Analyst</w:t>
      </w:r>
    </w:p>
    <w:p>
      <w:pPr>
        <w:spacing w:before="194"/>
        <w:ind w:left="22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Atlanta,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GA</w:t>
      </w:r>
      <w:r>
        <w:rPr>
          <w:b/>
          <w:spacing w:val="6"/>
          <w:w w:val="105"/>
          <w:sz w:val="16"/>
        </w:rPr>
        <w:t> </w:t>
      </w:r>
      <w:r>
        <w:rPr>
          <w:b/>
          <w:w w:val="105"/>
          <w:sz w:val="16"/>
        </w:rPr>
        <w:t>30303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w w:val="105"/>
          <w:sz w:val="16"/>
        </w:rPr>
        <w:t>(555)</w:t>
      </w:r>
      <w:r>
        <w:rPr>
          <w:b/>
          <w:spacing w:val="11"/>
          <w:w w:val="105"/>
          <w:sz w:val="16"/>
        </w:rPr>
        <w:t> </w:t>
      </w:r>
      <w:r>
        <w:rPr>
          <w:b/>
          <w:w w:val="105"/>
          <w:sz w:val="16"/>
        </w:rPr>
        <w:t>000-0000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ind w:left="228"/>
      </w:pPr>
      <w:r>
        <w:rPr>
          <w:w w:val="105"/>
        </w:rPr>
        <w:t>Finance</w:t>
      </w:r>
      <w:r>
        <w:rPr>
          <w:spacing w:val="27"/>
          <w:w w:val="105"/>
        </w:rPr>
        <w:t> </w:t>
      </w:r>
      <w:r>
        <w:rPr>
          <w:w w:val="105"/>
        </w:rPr>
        <w:t>expert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10+</w:t>
      </w:r>
      <w:r>
        <w:rPr>
          <w:spacing w:val="27"/>
          <w:w w:val="105"/>
        </w:rPr>
        <w:t> </w:t>
      </w:r>
      <w:r>
        <w:rPr>
          <w:w w:val="105"/>
        </w:rPr>
        <w:t>years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corporate</w:t>
      </w:r>
      <w:r>
        <w:rPr>
          <w:spacing w:val="27"/>
          <w:w w:val="105"/>
        </w:rPr>
        <w:t> </w:t>
      </w:r>
      <w:r>
        <w:rPr>
          <w:w w:val="105"/>
        </w:rPr>
        <w:t>budgeting,</w:t>
      </w:r>
      <w:r>
        <w:rPr>
          <w:spacing w:val="28"/>
          <w:w w:val="105"/>
        </w:rPr>
        <w:t> </w:t>
      </w:r>
      <w:r>
        <w:rPr>
          <w:w w:val="105"/>
        </w:rPr>
        <w:t>forecasting,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profitability</w:t>
      </w:r>
      <w:r>
        <w:rPr>
          <w:spacing w:val="27"/>
          <w:w w:val="105"/>
        </w:rPr>
        <w:t> </w:t>
      </w:r>
      <w:r>
        <w:rPr>
          <w:w w:val="105"/>
        </w:rPr>
        <w:t>analysis</w:t>
      </w:r>
      <w:r>
        <w:rPr>
          <w:spacing w:val="28"/>
          <w:w w:val="105"/>
        </w:rPr>
        <w:t> </w:t>
      </w:r>
      <w:r>
        <w:rPr>
          <w:w w:val="105"/>
        </w:rPr>
        <w:t>for</w:t>
      </w:r>
      <w:r>
        <w:rPr>
          <w:spacing w:val="28"/>
          <w:w w:val="105"/>
        </w:rPr>
        <w:t> </w:t>
      </w:r>
      <w:r>
        <w:rPr>
          <w:w w:val="105"/>
        </w:rPr>
        <w:t>large</w:t>
      </w:r>
      <w:r>
        <w:rPr>
          <w:spacing w:val="27"/>
          <w:w w:val="105"/>
        </w:rPr>
        <w:t> </w:t>
      </w:r>
      <w:r>
        <w:rPr>
          <w:w w:val="105"/>
        </w:rPr>
        <w:t>organizations.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Manages</w:t>
      </w:r>
    </w:p>
    <w:p>
      <w:pPr>
        <w:pStyle w:val="BodyText"/>
        <w:spacing w:line="302" w:lineRule="auto" w:before="41"/>
        <w:ind w:left="228" w:right="94"/>
      </w:pPr>
      <w:r>
        <w:rPr>
          <w:w w:val="105"/>
        </w:rPr>
        <w:t>$150</w:t>
      </w:r>
      <w:r>
        <w:rPr>
          <w:spacing w:val="31"/>
          <w:w w:val="105"/>
        </w:rPr>
        <w:t> </w:t>
      </w:r>
      <w:r>
        <w:rPr>
          <w:w w:val="105"/>
        </w:rPr>
        <w:t>million</w:t>
      </w:r>
      <w:r>
        <w:rPr>
          <w:spacing w:val="31"/>
          <w:w w:val="105"/>
        </w:rPr>
        <w:t> </w:t>
      </w:r>
      <w:r>
        <w:rPr>
          <w:w w:val="105"/>
        </w:rPr>
        <w:t>in</w:t>
      </w:r>
      <w:r>
        <w:rPr>
          <w:spacing w:val="31"/>
          <w:w w:val="105"/>
        </w:rPr>
        <w:t> </w:t>
      </w:r>
      <w:r>
        <w:rPr>
          <w:w w:val="105"/>
        </w:rPr>
        <w:t>corporate</w:t>
      </w:r>
      <w:r>
        <w:rPr>
          <w:spacing w:val="31"/>
          <w:w w:val="105"/>
        </w:rPr>
        <w:t> </w:t>
      </w:r>
      <w:r>
        <w:rPr>
          <w:w w:val="105"/>
        </w:rPr>
        <w:t>function</w:t>
      </w:r>
      <w:r>
        <w:rPr>
          <w:spacing w:val="31"/>
          <w:w w:val="105"/>
        </w:rPr>
        <w:t> </w:t>
      </w:r>
      <w:r>
        <w:rPr>
          <w:w w:val="105"/>
        </w:rPr>
        <w:t>budgets</w:t>
      </w:r>
      <w:r>
        <w:rPr>
          <w:spacing w:val="31"/>
          <w:w w:val="105"/>
        </w:rPr>
        <w:t> </w:t>
      </w:r>
      <w:r>
        <w:rPr>
          <w:w w:val="105"/>
        </w:rPr>
        <w:t>at</w:t>
      </w:r>
      <w:r>
        <w:rPr>
          <w:spacing w:val="31"/>
          <w:w w:val="105"/>
        </w:rPr>
        <w:t> </w:t>
      </w:r>
      <w:r>
        <w:rPr>
          <w:w w:val="105"/>
        </w:rPr>
        <w:t>Veritas</w:t>
      </w:r>
      <w:r>
        <w:rPr>
          <w:spacing w:val="31"/>
          <w:w w:val="105"/>
        </w:rPr>
        <w:t> </w:t>
      </w:r>
      <w:r>
        <w:rPr>
          <w:w w:val="105"/>
        </w:rPr>
        <w:t>Global,</w:t>
      </w:r>
      <w:r>
        <w:rPr>
          <w:spacing w:val="31"/>
          <w:w w:val="105"/>
        </w:rPr>
        <w:t> </w:t>
      </w:r>
      <w:r>
        <w:rPr>
          <w:w w:val="105"/>
        </w:rPr>
        <w:t>built</w:t>
      </w:r>
      <w:r>
        <w:rPr>
          <w:spacing w:val="31"/>
          <w:w w:val="105"/>
        </w:rPr>
        <w:t> </w:t>
      </w:r>
      <w:r>
        <w:rPr>
          <w:w w:val="105"/>
        </w:rPr>
        <w:t>predictive</w:t>
      </w:r>
      <w:r>
        <w:rPr>
          <w:spacing w:val="31"/>
          <w:w w:val="105"/>
        </w:rPr>
        <w:t> </w:t>
      </w:r>
      <w:r>
        <w:rPr>
          <w:w w:val="105"/>
        </w:rPr>
        <w:t>forecasting</w:t>
      </w:r>
      <w:r>
        <w:rPr>
          <w:spacing w:val="31"/>
          <w:w w:val="105"/>
        </w:rPr>
        <w:t> </w:t>
      </w:r>
      <w:r>
        <w:rPr>
          <w:w w:val="105"/>
        </w:rPr>
        <w:t>models</w:t>
      </w:r>
      <w:r>
        <w:rPr>
          <w:spacing w:val="31"/>
          <w:w w:val="105"/>
        </w:rPr>
        <w:t> </w:t>
      </w:r>
      <w:r>
        <w:rPr>
          <w:w w:val="105"/>
        </w:rPr>
        <w:t>reducing</w:t>
      </w:r>
      <w:r>
        <w:rPr>
          <w:spacing w:val="31"/>
          <w:w w:val="105"/>
        </w:rPr>
        <w:t> </w:t>
      </w:r>
      <w:r>
        <w:rPr>
          <w:w w:val="105"/>
        </w:rPr>
        <w:t>budget</w:t>
      </w:r>
      <w:r>
        <w:rPr>
          <w:spacing w:val="31"/>
          <w:w w:val="105"/>
        </w:rPr>
        <w:t> </w:t>
      </w:r>
      <w:r>
        <w:rPr>
          <w:w w:val="105"/>
        </w:rPr>
        <w:t>cycle</w:t>
      </w:r>
      <w:r>
        <w:rPr>
          <w:spacing w:val="31"/>
          <w:w w:val="105"/>
        </w:rPr>
        <w:t> </w:t>
      </w:r>
      <w:r>
        <w:rPr>
          <w:w w:val="105"/>
        </w:rPr>
        <w:t>time</w:t>
      </w:r>
      <w:r>
        <w:rPr>
          <w:spacing w:val="31"/>
          <w:w w:val="105"/>
        </w:rPr>
        <w:t> </w:t>
      </w:r>
      <w:r>
        <w:rPr>
          <w:w w:val="105"/>
        </w:rPr>
        <w:t>by 25%,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identified</w:t>
      </w:r>
      <w:r>
        <w:rPr>
          <w:spacing w:val="34"/>
          <w:w w:val="105"/>
        </w:rPr>
        <w:t> </w:t>
      </w:r>
      <w:r>
        <w:rPr>
          <w:w w:val="105"/>
        </w:rPr>
        <w:t>$3</w:t>
      </w:r>
      <w:r>
        <w:rPr>
          <w:spacing w:val="34"/>
          <w:w w:val="105"/>
        </w:rPr>
        <w:t> </w:t>
      </w:r>
      <w:r>
        <w:rPr>
          <w:w w:val="105"/>
        </w:rPr>
        <w:t>million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savings</w:t>
      </w:r>
      <w:r>
        <w:rPr>
          <w:spacing w:val="34"/>
          <w:w w:val="105"/>
        </w:rPr>
        <w:t> </w:t>
      </w:r>
      <w:r>
        <w:rPr>
          <w:w w:val="105"/>
        </w:rPr>
        <w:t>through</w:t>
      </w:r>
      <w:r>
        <w:rPr>
          <w:spacing w:val="34"/>
          <w:w w:val="105"/>
        </w:rPr>
        <w:t> </w:t>
      </w:r>
      <w:r>
        <w:rPr>
          <w:w w:val="105"/>
        </w:rPr>
        <w:t>vendor</w:t>
      </w:r>
      <w:r>
        <w:rPr>
          <w:spacing w:val="34"/>
          <w:w w:val="105"/>
        </w:rPr>
        <w:t> </w:t>
      </w:r>
      <w:r>
        <w:rPr>
          <w:w w:val="105"/>
        </w:rPr>
        <w:t>analysis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consolidation</w:t>
      </w:r>
      <w:r>
        <w:rPr>
          <w:spacing w:val="34"/>
          <w:w w:val="105"/>
        </w:rPr>
        <w:t> </w:t>
      </w:r>
      <w:r>
        <w:rPr>
          <w:w w:val="105"/>
        </w:rPr>
        <w:t>at</w:t>
      </w:r>
      <w:r>
        <w:rPr>
          <w:spacing w:val="34"/>
          <w:w w:val="105"/>
        </w:rPr>
        <w:t> </w:t>
      </w:r>
      <w:r>
        <w:rPr>
          <w:w w:val="105"/>
        </w:rPr>
        <w:t>Element</w:t>
      </w:r>
      <w:r>
        <w:rPr>
          <w:spacing w:val="34"/>
          <w:w w:val="105"/>
        </w:rPr>
        <w:t> </w:t>
      </w:r>
      <w:r>
        <w:rPr>
          <w:w w:val="105"/>
        </w:rPr>
        <w:t>Strategies.</w:t>
      </w:r>
      <w:r>
        <w:rPr>
          <w:spacing w:val="34"/>
          <w:w w:val="105"/>
        </w:rPr>
        <w:t> </w:t>
      </w:r>
      <w:r>
        <w:rPr>
          <w:w w:val="105"/>
        </w:rPr>
        <w:t>Skilled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building financial</w:t>
      </w:r>
      <w:r>
        <w:rPr>
          <w:spacing w:val="40"/>
          <w:w w:val="105"/>
        </w:rPr>
        <w:t> </w:t>
      </w:r>
      <w:r>
        <w:rPr>
          <w:w w:val="105"/>
        </w:rPr>
        <w:t>dashboards,</w:t>
      </w:r>
      <w:r>
        <w:rPr>
          <w:spacing w:val="40"/>
          <w:w w:val="105"/>
        </w:rPr>
        <w:t> </w:t>
      </w:r>
      <w:r>
        <w:rPr>
          <w:w w:val="105"/>
        </w:rPr>
        <w:t>conducting</w:t>
      </w:r>
      <w:r>
        <w:rPr>
          <w:spacing w:val="40"/>
          <w:w w:val="105"/>
        </w:rPr>
        <w:t> </w:t>
      </w:r>
      <w:r>
        <w:rPr>
          <w:w w:val="105"/>
        </w:rPr>
        <w:t>profit</w:t>
      </w:r>
      <w:r>
        <w:rPr>
          <w:spacing w:val="40"/>
          <w:w w:val="105"/>
        </w:rPr>
        <w:t> </w:t>
      </w:r>
      <w:r>
        <w:rPr>
          <w:w w:val="105"/>
        </w:rPr>
        <w:t>margin</w:t>
      </w:r>
      <w:r>
        <w:rPr>
          <w:spacing w:val="40"/>
          <w:w w:val="105"/>
        </w:rPr>
        <w:t> </w:t>
      </w:r>
      <w:r>
        <w:rPr>
          <w:w w:val="105"/>
        </w:rPr>
        <w:t>analysis,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partnering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CFO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investor-aligned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planning.</w:t>
      </w:r>
    </w:p>
    <w:p>
      <w:pPr>
        <w:pStyle w:val="BodyText"/>
        <w:spacing w:before="5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120819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9.513343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rFonts w:ascii="Ryo Clean PlusN B"/>
          <w:b/>
          <w:color w:val="0C0C0C"/>
          <w:w w:val="90"/>
          <w:sz w:val="28"/>
        </w:rPr>
        <w:t>K</w:t>
      </w:r>
      <w:r>
        <w:rPr>
          <w:color w:val="0C0C0C"/>
          <w:w w:val="90"/>
        </w:rPr>
        <w:t>EY</w:t>
      </w:r>
      <w:r>
        <w:rPr>
          <w:color w:val="0C0C0C"/>
          <w:spacing w:val="17"/>
        </w:rPr>
        <w:t> </w:t>
      </w:r>
      <w:r>
        <w:rPr>
          <w:rFonts w:ascii="Ryo Clean PlusN B"/>
          <w:b/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850" w:right="566"/>
        </w:sectPr>
      </w:pPr>
    </w:p>
    <w:p>
      <w:pPr>
        <w:pStyle w:val="ListParagraph"/>
        <w:numPr>
          <w:ilvl w:val="0"/>
          <w:numId w:val="1"/>
        </w:numPr>
        <w:tabs>
          <w:tab w:pos="542" w:val="left" w:leader="none"/>
          <w:tab w:pos="544" w:val="left" w:leader="none"/>
        </w:tabs>
        <w:spacing w:line="196" w:lineRule="auto" w:before="91" w:after="0"/>
        <w:ind w:left="544" w:right="209" w:hanging="298"/>
        <w:jc w:val="left"/>
        <w:rPr>
          <w:sz w:val="16"/>
        </w:rPr>
      </w:pPr>
      <w:r>
        <w:rPr>
          <w:w w:val="105"/>
          <w:sz w:val="16"/>
        </w:rPr>
        <w:t>Corporate budgeting and annual planning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  <w:tab w:pos="544" w:val="left" w:leader="none"/>
        </w:tabs>
        <w:spacing w:line="196" w:lineRule="auto" w:before="96" w:after="0"/>
        <w:ind w:left="544" w:right="597" w:hanging="298"/>
        <w:jc w:val="left"/>
        <w:rPr>
          <w:sz w:val="16"/>
        </w:rPr>
      </w:pPr>
      <w:r>
        <w:rPr>
          <w:w w:val="105"/>
          <w:sz w:val="16"/>
        </w:rPr>
        <w:t>Financial </w:t>
      </w:r>
      <w:r>
        <w:rPr>
          <w:w w:val="105"/>
          <w:sz w:val="16"/>
        </w:rPr>
        <w:t>dashboard development and</w:t>
      </w:r>
    </w:p>
    <w:p>
      <w:pPr>
        <w:pStyle w:val="BodyText"/>
        <w:spacing w:before="46"/>
        <w:ind w:left="544"/>
      </w:pPr>
      <w:r>
        <w:rPr>
          <w:spacing w:val="-2"/>
          <w:w w:val="105"/>
        </w:rPr>
        <w:t>visualization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  <w:tab w:pos="544" w:val="left" w:leader="none"/>
        </w:tabs>
        <w:spacing w:line="196" w:lineRule="auto" w:before="107" w:after="0"/>
        <w:ind w:left="544" w:right="38" w:hanging="298"/>
        <w:jc w:val="left"/>
        <w:rPr>
          <w:sz w:val="16"/>
        </w:rPr>
      </w:pPr>
      <w:r>
        <w:rPr>
          <w:w w:val="105"/>
          <w:sz w:val="16"/>
        </w:rPr>
        <w:t>Strategic forecasting and rolling budget management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  <w:tab w:pos="544" w:val="left" w:leader="none"/>
        </w:tabs>
        <w:spacing w:line="196" w:lineRule="auto" w:before="97" w:after="0"/>
        <w:ind w:left="544" w:right="233" w:hanging="298"/>
        <w:jc w:val="left"/>
        <w:rPr>
          <w:sz w:val="16"/>
        </w:rPr>
      </w:pPr>
      <w:r>
        <w:rPr>
          <w:w w:val="105"/>
          <w:sz w:val="16"/>
        </w:rPr>
        <w:t>Vendor cost analysis and contract consolidation</w:t>
      </w:r>
    </w:p>
    <w:p>
      <w:pPr>
        <w:pStyle w:val="ListParagraph"/>
        <w:numPr>
          <w:ilvl w:val="0"/>
          <w:numId w:val="1"/>
        </w:numPr>
        <w:tabs>
          <w:tab w:pos="542" w:val="left" w:leader="none"/>
          <w:tab w:pos="544" w:val="left" w:leader="none"/>
        </w:tabs>
        <w:spacing w:line="196" w:lineRule="auto" w:before="112" w:after="0"/>
        <w:ind w:left="544" w:right="53" w:hanging="298"/>
        <w:jc w:val="left"/>
        <w:rPr>
          <w:sz w:val="16"/>
        </w:rPr>
      </w:pPr>
      <w:r>
        <w:rPr>
          <w:w w:val="105"/>
          <w:sz w:val="16"/>
        </w:rPr>
        <w:t>Board presentation support and investor reporting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49" w:after="0"/>
        <w:ind w:left="54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containment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savings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identification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184" w:after="0"/>
        <w:ind w:left="543" w:right="0" w:hanging="296"/>
        <w:jc w:val="left"/>
        <w:rPr>
          <w:sz w:val="16"/>
        </w:rPr>
      </w:pPr>
      <w:r>
        <w:rPr>
          <w:w w:val="105"/>
          <w:sz w:val="16"/>
        </w:rPr>
        <w:t>Profit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margin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profitability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optimization</w:t>
      </w:r>
    </w:p>
    <w:p>
      <w:pPr>
        <w:pStyle w:val="BodyText"/>
      </w:pPr>
    </w:p>
    <w:p>
      <w:pPr>
        <w:pStyle w:val="BodyText"/>
        <w:spacing w:before="55"/>
      </w:pP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0" w:after="0"/>
        <w:ind w:left="543" w:right="0" w:hanging="296"/>
        <w:jc w:val="left"/>
        <w:rPr>
          <w:sz w:val="16"/>
        </w:rPr>
      </w:pPr>
      <w:r>
        <w:rPr>
          <w:w w:val="105"/>
          <w:sz w:val="16"/>
        </w:rPr>
        <w:t>Predictive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modeling</w:t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184" w:after="0"/>
        <w:ind w:left="543" w:right="0" w:hanging="296"/>
        <w:jc w:val="left"/>
        <w:rPr>
          <w:sz w:val="16"/>
        </w:rPr>
      </w:pPr>
      <w:r>
        <w:rPr>
          <w:w w:val="105"/>
          <w:sz w:val="16"/>
        </w:rPr>
        <w:t>CFO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reporting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850" w:right="566"/>
          <w:cols w:num="2" w:equalWidth="0">
            <w:col w:w="2736" w:space="732"/>
            <w:col w:w="7036"/>
          </w:cols>
        </w:sectPr>
      </w:pPr>
    </w:p>
    <w:p>
      <w:pPr>
        <w:pStyle w:val="BodyText"/>
        <w:spacing w:before="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2A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2" coordorigin="0,0" coordsize="11919,930">
                <v:rect style="position:absolute;left:0;top:0;width:11919;height:675" id="docshape3" filled="true" fillcolor="#5e2a77" stroked="false">
                  <v:fill type="solid"/>
                </v:rect>
                <v:rect style="position:absolute;left:0;top:675;width:11919;height:255" id="docshape4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20" w:lineRule="exact"/>
        <w:ind w:left="2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484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48425" cy="9525"/>
                          <a:chExt cx="64484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7.75pt;height:.75pt;mso-position-horizontal-relative:char;mso-position-vertical-relative:line" id="docshapegroup5" coordorigin="0,0" coordsize="10155,15">
                <v:rect style="position:absolute;left:0;top:0;width:10155;height:15" id="docshape6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201"/>
      </w:pPr>
      <w:r>
        <w:rPr>
          <w:rFonts w:ascii="Ryo Clean PlusN B"/>
          <w:b/>
          <w:color w:val="0C0C0C"/>
          <w:spacing w:val="4"/>
          <w:w w:val="90"/>
          <w:sz w:val="28"/>
        </w:rPr>
        <w:t>P</w:t>
      </w:r>
      <w:r>
        <w:rPr>
          <w:color w:val="0C0C0C"/>
          <w:spacing w:val="4"/>
          <w:w w:val="90"/>
        </w:rPr>
        <w:t>ROFESSIONAL</w:t>
      </w:r>
      <w:r>
        <w:rPr>
          <w:color w:val="0C0C0C"/>
          <w:spacing w:val="58"/>
        </w:rPr>
        <w:t> </w:t>
      </w:r>
      <w:r>
        <w:rPr>
          <w:rFonts w:ascii="Ryo Clean PlusN B"/>
          <w:b/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pStyle w:val="BodyText"/>
        <w:spacing w:before="120"/>
        <w:ind w:left="247"/>
        <w:rPr>
          <w:rFonts w:ascii="Tahoma" w:hAnsi="Tahoma"/>
        </w:rPr>
      </w:pPr>
      <w:r>
        <w:rPr>
          <w:rFonts w:ascii="Tahoma" w:hAnsi="Tahoma"/>
          <w:w w:val="105"/>
        </w:rPr>
        <w:t>Senior</w:t>
      </w:r>
      <w:r>
        <w:rPr>
          <w:rFonts w:ascii="Tahoma" w:hAnsi="Tahoma"/>
          <w:spacing w:val="15"/>
          <w:w w:val="105"/>
        </w:rPr>
        <w:t> </w:t>
      </w:r>
      <w:r>
        <w:rPr>
          <w:rFonts w:ascii="Tahoma" w:hAnsi="Tahoma"/>
          <w:w w:val="105"/>
        </w:rPr>
        <w:t>Budget</w:t>
      </w:r>
      <w:r>
        <w:rPr>
          <w:rFonts w:ascii="Tahoma" w:hAnsi="Tahoma"/>
          <w:spacing w:val="5"/>
          <w:w w:val="105"/>
        </w:rPr>
        <w:t> </w:t>
      </w:r>
      <w:r>
        <w:rPr>
          <w:rFonts w:ascii="Tahoma" w:hAnsi="Tahoma"/>
          <w:w w:val="105"/>
        </w:rPr>
        <w:t>Analyst</w:t>
      </w:r>
      <w:r>
        <w:rPr>
          <w:rFonts w:ascii="Tahoma" w:hAnsi="Tahoma"/>
          <w:spacing w:val="47"/>
          <w:w w:val="105"/>
        </w:rPr>
        <w:t> </w:t>
      </w:r>
      <w:r>
        <w:rPr>
          <w:w w:val="105"/>
        </w:rPr>
        <w:t>|</w:t>
      </w:r>
      <w:r>
        <w:rPr>
          <w:spacing w:val="52"/>
          <w:w w:val="105"/>
        </w:rPr>
        <w:t> </w:t>
      </w:r>
      <w:r>
        <w:rPr>
          <w:rFonts w:ascii="Tahoma" w:hAnsi="Tahoma"/>
          <w:w w:val="105"/>
        </w:rPr>
        <w:t>February</w:t>
      </w:r>
      <w:r>
        <w:rPr>
          <w:rFonts w:ascii="Tahoma" w:hAnsi="Tahoma"/>
          <w:spacing w:val="16"/>
          <w:w w:val="105"/>
        </w:rPr>
        <w:t> </w:t>
      </w:r>
      <w:r>
        <w:rPr>
          <w:rFonts w:ascii="Tahoma" w:hAnsi="Tahoma"/>
          <w:w w:val="105"/>
        </w:rPr>
        <w:t>2018</w:t>
      </w:r>
      <w:r>
        <w:rPr>
          <w:rFonts w:ascii="Tahoma" w:hAnsi="Tahoma"/>
          <w:spacing w:val="16"/>
          <w:w w:val="105"/>
        </w:rPr>
        <w:t> </w:t>
      </w:r>
      <w:r>
        <w:rPr>
          <w:rFonts w:ascii="Tahoma" w:hAnsi="Tahoma"/>
          <w:w w:val="105"/>
        </w:rPr>
        <w:t>–</w:t>
      </w:r>
      <w:r>
        <w:rPr>
          <w:rFonts w:ascii="Tahoma" w:hAnsi="Tahoma"/>
          <w:spacing w:val="16"/>
          <w:w w:val="105"/>
        </w:rPr>
        <w:t> </w:t>
      </w:r>
      <w:r>
        <w:rPr>
          <w:rFonts w:ascii="Tahoma" w:hAnsi="Tahoma"/>
          <w:spacing w:val="-2"/>
          <w:w w:val="105"/>
        </w:rPr>
        <w:t>Present</w:t>
      </w:r>
    </w:p>
    <w:p>
      <w:pPr>
        <w:pStyle w:val="BodyText"/>
        <w:spacing w:before="41"/>
        <w:ind w:left="247"/>
      </w:pPr>
      <w:r>
        <w:rPr>
          <w:w w:val="105"/>
        </w:rPr>
        <w:t>Veritas</w:t>
      </w:r>
      <w:r>
        <w:rPr>
          <w:spacing w:val="16"/>
          <w:w w:val="105"/>
        </w:rPr>
        <w:t> </w:t>
      </w:r>
      <w:r>
        <w:rPr>
          <w:w w:val="105"/>
        </w:rPr>
        <w:t>Global,</w:t>
      </w:r>
      <w:r>
        <w:rPr>
          <w:spacing w:val="16"/>
          <w:w w:val="105"/>
        </w:rPr>
        <w:t> </w:t>
      </w:r>
      <w:r>
        <w:rPr>
          <w:w w:val="105"/>
        </w:rPr>
        <w:t>Atlanta,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67"/>
      </w:pPr>
    </w:p>
    <w:p>
      <w:pPr>
        <w:pStyle w:val="ListParagraph"/>
        <w:numPr>
          <w:ilvl w:val="1"/>
          <w:numId w:val="1"/>
        </w:numPr>
        <w:tabs>
          <w:tab w:pos="978" w:val="left" w:leader="none"/>
        </w:tabs>
        <w:spacing w:line="292" w:lineRule="auto" w:before="0" w:after="0"/>
        <w:ind w:left="842" w:right="119" w:firstLine="0"/>
        <w:jc w:val="left"/>
        <w:rPr>
          <w:sz w:val="16"/>
        </w:rPr>
      </w:pPr>
      <w:r>
        <w:rPr>
          <w:w w:val="105"/>
          <w:sz w:val="16"/>
        </w:rPr>
        <w:t>Manage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budgeting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$150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functions,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HR,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IT,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coordinating planning submissions from 8 department leaders</w:t>
      </w:r>
    </w:p>
    <w:p>
      <w:pPr>
        <w:pStyle w:val="ListParagraph"/>
        <w:numPr>
          <w:ilvl w:val="1"/>
          <w:numId w:val="1"/>
        </w:numPr>
        <w:tabs>
          <w:tab w:pos="978" w:val="left" w:leader="none"/>
        </w:tabs>
        <w:spacing w:line="292" w:lineRule="auto" w:before="91" w:after="0"/>
        <w:ind w:left="842" w:right="216" w:firstLine="0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predictive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forecasting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incorporating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historical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trends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drivers,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 cycle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forecast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18%</w:t>
      </w:r>
    </w:p>
    <w:p>
      <w:pPr>
        <w:pStyle w:val="ListParagraph"/>
        <w:numPr>
          <w:ilvl w:val="1"/>
          <w:numId w:val="1"/>
        </w:numPr>
        <w:tabs>
          <w:tab w:pos="978" w:val="left" w:leader="none"/>
        </w:tabs>
        <w:spacing w:line="292" w:lineRule="auto" w:before="106" w:after="0"/>
        <w:ind w:left="842" w:right="450" w:firstLine="0"/>
        <w:jc w:val="left"/>
        <w:rPr>
          <w:sz w:val="16"/>
        </w:rPr>
      </w:pPr>
      <w:r>
        <w:rPr>
          <w:w w:val="105"/>
          <w:sz w:val="16"/>
        </w:rPr>
        <w:t>Partner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CFO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align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operating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quarterly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investor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requirements,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narrative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investor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relations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messaging</w:t>
      </w:r>
    </w:p>
    <w:p>
      <w:pPr>
        <w:pStyle w:val="ListParagraph"/>
        <w:numPr>
          <w:ilvl w:val="1"/>
          <w:numId w:val="1"/>
        </w:numPr>
        <w:tabs>
          <w:tab w:pos="1137" w:val="left" w:leader="none"/>
          <w:tab w:pos="1139" w:val="left" w:leader="none"/>
        </w:tabs>
        <w:spacing w:line="196" w:lineRule="auto" w:before="52" w:after="0"/>
        <w:ind w:left="1139" w:right="438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actuals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versus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functions, enabling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self-service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presidents</w:t>
      </w:r>
    </w:p>
    <w:p>
      <w:pPr>
        <w:pStyle w:val="ListParagraph"/>
        <w:numPr>
          <w:ilvl w:val="1"/>
          <w:numId w:val="1"/>
        </w:numPr>
        <w:tabs>
          <w:tab w:pos="1137" w:val="left" w:leader="none"/>
          <w:tab w:pos="1139" w:val="left" w:leader="none"/>
        </w:tabs>
        <w:spacing w:line="204" w:lineRule="auto" w:before="96" w:after="0"/>
        <w:ind w:left="1139" w:right="230" w:hanging="298"/>
        <w:jc w:val="left"/>
        <w:rPr>
          <w:position w:val="-4"/>
          <w:sz w:val="31"/>
        </w:rPr>
      </w:pPr>
      <w:r>
        <w:rPr>
          <w:w w:val="105"/>
          <w:sz w:val="16"/>
        </w:rPr>
        <w:t>Lead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reforecasting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each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quarter,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revised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projections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departments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producing consolidated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committee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</w:t>
      </w:r>
    </w:p>
    <w:p>
      <w:pPr>
        <w:pStyle w:val="ListParagraph"/>
        <w:numPr>
          <w:ilvl w:val="1"/>
          <w:numId w:val="1"/>
        </w:numPr>
        <w:tabs>
          <w:tab w:pos="1137" w:val="left" w:leader="none"/>
          <w:tab w:pos="1139" w:val="left" w:leader="none"/>
        </w:tabs>
        <w:spacing w:line="196" w:lineRule="auto" w:before="96" w:after="0"/>
        <w:ind w:left="1139" w:right="683" w:hanging="298"/>
        <w:jc w:val="left"/>
        <w:rPr>
          <w:position w:val="-5"/>
          <w:sz w:val="31"/>
        </w:rPr>
      </w:pPr>
      <w:r>
        <w:rPr>
          <w:w w:val="105"/>
          <w:sz w:val="16"/>
        </w:rPr>
        <w:t>Identify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$800,000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savings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subscriptions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contracts, presenting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consolidation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recommendations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CFO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procurement</w:t>
      </w:r>
    </w:p>
    <w:p>
      <w:pPr>
        <w:pStyle w:val="BodyText"/>
        <w:spacing w:before="156"/>
        <w:ind w:left="247"/>
        <w:rPr>
          <w:rFonts w:ascii="Tahoma" w:hAnsi="Tahoma"/>
        </w:rPr>
      </w:pPr>
      <w:r>
        <w:rPr>
          <w:rFonts w:ascii="Tahoma" w:hAnsi="Tahoma"/>
          <w:w w:val="105"/>
        </w:rPr>
        <w:t>Budget</w:t>
      </w:r>
      <w:r>
        <w:rPr>
          <w:rFonts w:ascii="Tahoma" w:hAnsi="Tahoma"/>
          <w:spacing w:val="3"/>
          <w:w w:val="105"/>
        </w:rPr>
        <w:t> </w:t>
      </w:r>
      <w:r>
        <w:rPr>
          <w:rFonts w:ascii="Tahoma" w:hAnsi="Tahoma"/>
          <w:w w:val="105"/>
        </w:rPr>
        <w:t>Analyst</w:t>
      </w:r>
      <w:r>
        <w:rPr>
          <w:rFonts w:ascii="Tahoma" w:hAnsi="Tahoma"/>
          <w:spacing w:val="45"/>
          <w:w w:val="105"/>
        </w:rPr>
        <w:t> </w:t>
      </w:r>
      <w:r>
        <w:rPr>
          <w:w w:val="105"/>
        </w:rPr>
        <w:t>|</w:t>
      </w:r>
      <w:r>
        <w:rPr>
          <w:spacing w:val="51"/>
          <w:w w:val="105"/>
        </w:rPr>
        <w:t> </w:t>
      </w:r>
      <w:r>
        <w:rPr>
          <w:rFonts w:ascii="Tahoma" w:hAnsi="Tahoma"/>
          <w:w w:val="105"/>
        </w:rPr>
        <w:t>August</w:t>
      </w:r>
      <w:r>
        <w:rPr>
          <w:rFonts w:ascii="Tahoma" w:hAnsi="Tahoma"/>
          <w:spacing w:val="15"/>
          <w:w w:val="105"/>
        </w:rPr>
        <w:t> </w:t>
      </w:r>
      <w:r>
        <w:rPr>
          <w:rFonts w:ascii="Tahoma" w:hAnsi="Tahoma"/>
          <w:w w:val="105"/>
        </w:rPr>
        <w:t>2013</w:t>
      </w:r>
      <w:r>
        <w:rPr>
          <w:rFonts w:ascii="Tahoma" w:hAnsi="Tahoma"/>
          <w:spacing w:val="14"/>
          <w:w w:val="105"/>
        </w:rPr>
        <w:t> </w:t>
      </w:r>
      <w:r>
        <w:rPr>
          <w:rFonts w:ascii="Tahoma" w:hAnsi="Tahoma"/>
          <w:w w:val="105"/>
        </w:rPr>
        <w:t>–</w:t>
      </w:r>
      <w:r>
        <w:rPr>
          <w:rFonts w:ascii="Tahoma" w:hAnsi="Tahoma"/>
          <w:spacing w:val="15"/>
          <w:w w:val="105"/>
        </w:rPr>
        <w:t> </w:t>
      </w:r>
      <w:r>
        <w:rPr>
          <w:rFonts w:ascii="Tahoma" w:hAnsi="Tahoma"/>
          <w:w w:val="105"/>
        </w:rPr>
        <w:t>January</w:t>
      </w:r>
      <w:r>
        <w:rPr>
          <w:rFonts w:ascii="Tahoma" w:hAnsi="Tahoma"/>
          <w:spacing w:val="15"/>
          <w:w w:val="105"/>
        </w:rPr>
        <w:t> </w:t>
      </w:r>
      <w:r>
        <w:rPr>
          <w:rFonts w:ascii="Tahoma" w:hAnsi="Tahoma"/>
          <w:spacing w:val="-4"/>
          <w:w w:val="105"/>
        </w:rPr>
        <w:t>2018</w:t>
      </w:r>
    </w:p>
    <w:p>
      <w:pPr>
        <w:pStyle w:val="BodyText"/>
        <w:spacing w:before="41"/>
        <w:ind w:left="247"/>
      </w:pPr>
      <w:r>
        <w:rPr>
          <w:w w:val="105"/>
        </w:rPr>
        <w:t>Element</w:t>
      </w:r>
      <w:r>
        <w:rPr>
          <w:spacing w:val="19"/>
          <w:w w:val="105"/>
        </w:rPr>
        <w:t> </w:t>
      </w:r>
      <w:r>
        <w:rPr>
          <w:w w:val="105"/>
        </w:rPr>
        <w:t>Strategies</w:t>
      </w:r>
      <w:r>
        <w:rPr>
          <w:spacing w:val="20"/>
          <w:w w:val="105"/>
        </w:rPr>
        <w:t> </w:t>
      </w:r>
      <w:r>
        <w:rPr>
          <w:w w:val="105"/>
        </w:rPr>
        <w:t>Inc.,</w:t>
      </w:r>
      <w:r>
        <w:rPr>
          <w:spacing w:val="20"/>
          <w:w w:val="105"/>
        </w:rPr>
        <w:t> </w:t>
      </w:r>
      <w:r>
        <w:rPr>
          <w:w w:val="105"/>
        </w:rPr>
        <w:t>Atlanta,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1137" w:val="left" w:leader="none"/>
          <w:tab w:pos="1139" w:val="left" w:leader="none"/>
        </w:tabs>
        <w:spacing w:line="208" w:lineRule="auto" w:before="1" w:after="0"/>
        <w:ind w:left="1139" w:right="1070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quarterly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units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prepared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board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presentation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materials summarizing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forecast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updates,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initiatives</w:t>
      </w:r>
    </w:p>
    <w:p>
      <w:pPr>
        <w:pStyle w:val="ListParagraph"/>
        <w:numPr>
          <w:ilvl w:val="1"/>
          <w:numId w:val="1"/>
        </w:numPr>
        <w:tabs>
          <w:tab w:pos="1137" w:val="left" w:leader="none"/>
          <w:tab w:pos="1139" w:val="left" w:leader="none"/>
        </w:tabs>
        <w:spacing w:line="196" w:lineRule="auto" w:before="96" w:after="0"/>
        <w:ind w:left="1139" w:right="621" w:hanging="298"/>
        <w:jc w:val="left"/>
        <w:rPr>
          <w:position w:val="-5"/>
          <w:sz w:val="31"/>
        </w:rPr>
      </w:pPr>
      <w:r>
        <w:rPr>
          <w:w w:val="105"/>
          <w:sz w:val="16"/>
        </w:rPr>
        <w:t>Identified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$3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savings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systematic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cost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contract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consolidation,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presenting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 business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CFO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transition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timeline</w:t>
      </w:r>
    </w:p>
    <w:p>
      <w:pPr>
        <w:pStyle w:val="ListParagraph"/>
        <w:numPr>
          <w:ilvl w:val="1"/>
          <w:numId w:val="1"/>
        </w:numPr>
        <w:tabs>
          <w:tab w:pos="1137" w:val="left" w:leader="none"/>
          <w:tab w:pos="1139" w:val="left" w:leader="none"/>
        </w:tabs>
        <w:spacing w:line="196" w:lineRule="auto" w:before="97" w:after="0"/>
        <w:ind w:left="1139" w:right="849" w:hanging="298"/>
        <w:jc w:val="left"/>
        <w:rPr>
          <w:position w:val="-5"/>
          <w:sz w:val="31"/>
        </w:rPr>
      </w:pPr>
      <w:r>
        <w:rPr>
          <w:w w:val="105"/>
          <w:sz w:val="16"/>
        </w:rPr>
        <w:t>Created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department-level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units,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visibility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enabling managers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self-monitor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spending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waiting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reports</w:t>
      </w:r>
    </w:p>
    <w:p>
      <w:pPr>
        <w:pStyle w:val="BodyText"/>
        <w:spacing w:before="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162652</wp:posOffset>
                </wp:positionV>
                <wp:extent cx="64484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2.807252pt;width:507.74996pt;height:.75pt;mso-position-horizontal-relative:page;mso-position-vertical-relative:paragraph;z-index:-15727616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06"/>
      </w:pPr>
      <w:r>
        <w:rPr>
          <w:rFonts w:ascii="Ryo Clean PlusN B"/>
          <w:b/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850" w:right="566"/>
        </w:sectPr>
      </w:pPr>
    </w:p>
    <w:p>
      <w:pPr>
        <w:pStyle w:val="BodyText"/>
        <w:spacing w:before="42"/>
        <w:ind w:left="247"/>
        <w:rPr>
          <w:rFonts w:ascii="Tahoma"/>
        </w:rPr>
      </w:pPr>
      <w:r>
        <w:rPr>
          <w:rFonts w:ascii="Tahoma"/>
          <w:w w:val="105"/>
        </w:rPr>
        <w:t>Bachelor</w:t>
      </w:r>
      <w:r>
        <w:rPr>
          <w:rFonts w:ascii="Tahoma"/>
          <w:spacing w:val="27"/>
          <w:w w:val="105"/>
        </w:rPr>
        <w:t> </w:t>
      </w:r>
      <w:r>
        <w:rPr>
          <w:rFonts w:ascii="Tahoma"/>
          <w:w w:val="105"/>
        </w:rPr>
        <w:t>of</w:t>
      </w:r>
      <w:r>
        <w:rPr>
          <w:rFonts w:ascii="Tahoma"/>
          <w:spacing w:val="27"/>
          <w:w w:val="105"/>
        </w:rPr>
        <w:t> </w:t>
      </w:r>
      <w:r>
        <w:rPr>
          <w:rFonts w:ascii="Tahoma"/>
          <w:w w:val="105"/>
        </w:rPr>
        <w:t>Business</w:t>
      </w:r>
      <w:r>
        <w:rPr>
          <w:rFonts w:ascii="Tahoma"/>
          <w:spacing w:val="13"/>
          <w:w w:val="105"/>
        </w:rPr>
        <w:t> </w:t>
      </w:r>
      <w:r>
        <w:rPr>
          <w:rFonts w:ascii="Tahoma"/>
          <w:w w:val="105"/>
        </w:rPr>
        <w:t>Administration</w:t>
      </w:r>
      <w:r>
        <w:rPr>
          <w:rFonts w:ascii="Tahoma"/>
          <w:spacing w:val="28"/>
          <w:w w:val="105"/>
        </w:rPr>
        <w:t> </w:t>
      </w:r>
      <w:r>
        <w:rPr>
          <w:rFonts w:ascii="Tahoma"/>
          <w:w w:val="105"/>
        </w:rPr>
        <w:t>(B.B.A.)</w:t>
      </w:r>
      <w:r>
        <w:rPr>
          <w:rFonts w:ascii="Tahoma"/>
          <w:spacing w:val="27"/>
          <w:w w:val="105"/>
        </w:rPr>
        <w:t> </w:t>
      </w:r>
      <w:r>
        <w:rPr>
          <w:rFonts w:ascii="Tahoma"/>
          <w:w w:val="105"/>
        </w:rPr>
        <w:t>in</w:t>
      </w:r>
      <w:r>
        <w:rPr>
          <w:rFonts w:ascii="Tahoma"/>
          <w:spacing w:val="27"/>
          <w:w w:val="105"/>
        </w:rPr>
        <w:t> </w:t>
      </w:r>
      <w:r>
        <w:rPr>
          <w:rFonts w:ascii="Tahoma"/>
          <w:spacing w:val="-2"/>
          <w:w w:val="105"/>
        </w:rPr>
        <w:t>Finance</w:t>
      </w:r>
    </w:p>
    <w:p>
      <w:pPr>
        <w:pStyle w:val="BodyText"/>
        <w:spacing w:before="42"/>
        <w:ind w:left="247"/>
      </w:pPr>
      <w:r>
        <w:rPr>
          <w:w w:val="105"/>
        </w:rPr>
        <w:t>Georgia</w:t>
      </w:r>
      <w:r>
        <w:rPr>
          <w:spacing w:val="13"/>
          <w:w w:val="105"/>
        </w:rPr>
        <w:t> </w:t>
      </w:r>
      <w:r>
        <w:rPr>
          <w:w w:val="105"/>
        </w:rPr>
        <w:t>State</w:t>
      </w:r>
      <w:r>
        <w:rPr>
          <w:spacing w:val="13"/>
          <w:w w:val="105"/>
        </w:rPr>
        <w:t> </w:t>
      </w:r>
      <w:r>
        <w:rPr>
          <w:w w:val="105"/>
        </w:rPr>
        <w:t>University,</w:t>
      </w:r>
      <w:r>
        <w:rPr>
          <w:spacing w:val="14"/>
          <w:w w:val="105"/>
        </w:rPr>
        <w:t> </w:t>
      </w:r>
      <w:r>
        <w:rPr>
          <w:w w:val="105"/>
        </w:rPr>
        <w:t>Atlanta,</w:t>
      </w:r>
      <w:r>
        <w:rPr>
          <w:spacing w:val="13"/>
          <w:w w:val="105"/>
        </w:rPr>
        <w:t> </w:t>
      </w:r>
      <w:r>
        <w:rPr>
          <w:w w:val="105"/>
        </w:rPr>
        <w:t>GA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2013</w:t>
      </w:r>
    </w:p>
    <w:sectPr>
      <w:pgSz w:w="11920" w:h="16860"/>
      <w:pgMar w:top="44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2" w:hanging="137"/>
      </w:pPr>
      <w:rPr>
        <w:rFonts w:hint="default" w:ascii="Arial" w:hAnsi="Arial" w:eastAsia="Arial" w:cs="Arial"/>
        <w:spacing w:val="0"/>
        <w:w w:val="149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0" w:hanging="13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1" w:hanging="1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1" w:hanging="1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2" w:hanging="1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3" w:hanging="1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3" w:hanging="1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4" w:hanging="13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24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6"/>
      <w:ind w:left="113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2026-03-12T15:00:33Z</dcterms:created>
  <dcterms:modified xsi:type="dcterms:W3CDTF">2026-03-12T15:00:33Z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