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3856" w:right="14" w:firstLine="0"/>
        <w:jc w:val="center"/>
        <w:rPr>
          <w:sz w:val="78"/>
        </w:rPr>
      </w:pPr>
      <w:r>
        <w:rPr>
          <w:b/>
          <w:color w:val="FFFFFF"/>
          <w:spacing w:val="11"/>
          <w:sz w:val="78"/>
        </w:rPr>
        <w:t>Morgan</w:t>
      </w:r>
      <w:r>
        <w:rPr>
          <w:b/>
          <w:color w:val="FFFFFF"/>
          <w:spacing w:val="34"/>
          <w:sz w:val="78"/>
        </w:rPr>
        <w:t> </w:t>
      </w:r>
      <w:r>
        <w:rPr>
          <w:color w:val="FFFFFF"/>
          <w:spacing w:val="10"/>
          <w:sz w:val="78"/>
        </w:rPr>
        <w:t>Johnson</w:t>
      </w:r>
    </w:p>
    <w:p>
      <w:pPr>
        <w:pStyle w:val="Heading1"/>
      </w:pPr>
      <w:r>
        <w:rPr>
          <w:color w:val="FFFFFF"/>
        </w:rPr>
        <w:t>Hospital Chief Executive </w:t>
      </w:r>
      <w:r>
        <w:rPr>
          <w:color w:val="FFFFFF"/>
          <w:spacing w:val="-2"/>
        </w:rPr>
        <w:t>Ofﬁcer</w:t>
      </w:r>
    </w:p>
    <w:p>
      <w:pPr>
        <w:pStyle w:val="Heading3"/>
        <w:spacing w:line="261" w:lineRule="auto"/>
      </w:pPr>
      <w:r>
        <w:rPr>
          <w:color w:val="FFFFFF"/>
          <w:spacing w:val="-2"/>
          <w:w w:val="105"/>
        </w:rPr>
        <w:t>Hospital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CEO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expertise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patient-outcome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improvement,</w:t>
      </w:r>
      <w:r>
        <w:rPr>
          <w:color w:val="FFFFFF"/>
          <w:spacing w:val="-3"/>
          <w:w w:val="105"/>
        </w:rPr>
        <w:t> </w:t>
      </w:r>
      <w:r>
        <w:rPr>
          <w:color w:val="FFFFFF"/>
          <w:spacing w:val="-2"/>
          <w:w w:val="105"/>
        </w:rPr>
        <w:t>regulatory </w:t>
      </w:r>
      <w:r>
        <w:rPr>
          <w:color w:val="FFFFFF"/>
          <w:w w:val="105"/>
        </w:rPr>
        <w:t>compliance, and ﬁnancial stewardship</w:t>
      </w:r>
    </w:p>
    <w:p>
      <w:pPr>
        <w:pStyle w:val="BodyText"/>
        <w:spacing w:line="268" w:lineRule="auto" w:before="13"/>
        <w:ind w:left="3867" w:right="104"/>
      </w:pPr>
      <w:r>
        <w:rPr>
          <w:color w:val="FFFFFF"/>
          <w:w w:val="105"/>
        </w:rPr>
        <w:t>Dedicated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hospital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CEO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over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decade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leading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acute-care</w:t>
      </w:r>
      <w:r>
        <w:rPr>
          <w:color w:val="FFFFFF"/>
          <w:spacing w:val="-1"/>
          <w:w w:val="105"/>
        </w:rPr>
        <w:t> </w:t>
      </w:r>
      <w:r>
        <w:rPr>
          <w:color w:val="FFFFFF"/>
          <w:w w:val="105"/>
        </w:rPr>
        <w:t>and specialty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hospitals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complex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regulatory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ﬁnancial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environments.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Expert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 patient-outcome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improvement,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clinical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quality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management,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regulatory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compliance, 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strategic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ﬁnancial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stewardship.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Demonstrated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ability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increase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operational margins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18%,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improve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patient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satisfaction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from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78%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92%,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expand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regional health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system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afﬁliations.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Committed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delivering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measurable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improvements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both clinical quality and ﬁnancial sustainability.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55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708" w:right="283"/>
        </w:sectPr>
      </w:pPr>
    </w:p>
    <w:p>
      <w:pPr>
        <w:pStyle w:val="Heading2"/>
        <w:spacing w:line="273" w:lineRule="auto" w:before="211"/>
      </w:pPr>
      <w:r>
        <w:rPr>
          <w:color w:val="FFFFFF"/>
          <w:spacing w:val="-2"/>
        </w:rPr>
        <w:t>CONTACT INFORMATION</w:t>
      </w:r>
    </w:p>
    <w:p>
      <w:pPr>
        <w:spacing w:before="61"/>
        <w:ind w:left="35" w:right="0" w:firstLine="0"/>
        <w:jc w:val="left"/>
        <w:rPr>
          <w:b/>
          <w:sz w:val="24"/>
        </w:rPr>
      </w:pPr>
      <w:r>
        <w:rPr/>
        <w:br w:type="column"/>
      </w:r>
      <w:r>
        <w:rPr>
          <w:b/>
          <w:color w:val="45818F"/>
          <w:sz w:val="24"/>
        </w:rPr>
        <w:t>PROFESSIONAL</w:t>
      </w:r>
      <w:r>
        <w:rPr>
          <w:b/>
          <w:color w:val="45818F"/>
          <w:spacing w:val="39"/>
          <w:sz w:val="24"/>
        </w:rPr>
        <w:t> </w:t>
      </w:r>
      <w:r>
        <w:rPr>
          <w:b/>
          <w:color w:val="45818F"/>
          <w:spacing w:val="-2"/>
          <w:sz w:val="24"/>
        </w:rPr>
        <w:t>EXPERIENCE</w:t>
      </w:r>
    </w:p>
    <w:p>
      <w:pPr>
        <w:pStyle w:val="BodyText"/>
        <w:spacing w:before="183"/>
        <w:ind w:left="35"/>
      </w:pPr>
      <w:r>
        <w:rPr>
          <w:w w:val="105"/>
        </w:rPr>
        <w:t>CHIEF</w:t>
      </w:r>
      <w:r>
        <w:rPr>
          <w:spacing w:val="3"/>
          <w:w w:val="105"/>
        </w:rPr>
        <w:t> </w:t>
      </w:r>
      <w:r>
        <w:rPr>
          <w:w w:val="105"/>
        </w:rPr>
        <w:t>EXECUTIVE</w:t>
      </w:r>
      <w:r>
        <w:rPr>
          <w:spacing w:val="3"/>
          <w:w w:val="105"/>
        </w:rPr>
        <w:t> </w:t>
      </w:r>
      <w:r>
        <w:rPr>
          <w:w w:val="105"/>
        </w:rPr>
        <w:t>OFFICER</w:t>
      </w:r>
      <w:r>
        <w:rPr>
          <w:spacing w:val="5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57"/>
          <w:w w:val="105"/>
          <w:position w:val="2"/>
        </w:rPr>
        <w:t> </w:t>
      </w:r>
      <w:r>
        <w:rPr>
          <w:w w:val="105"/>
        </w:rPr>
        <w:t>ST.</w:t>
      </w:r>
      <w:r>
        <w:rPr>
          <w:spacing w:val="5"/>
          <w:w w:val="105"/>
        </w:rPr>
        <w:t> </w:t>
      </w:r>
      <w:r>
        <w:rPr>
          <w:w w:val="105"/>
        </w:rPr>
        <w:t>MARY'S</w:t>
      </w:r>
      <w:r>
        <w:rPr>
          <w:spacing w:val="3"/>
          <w:w w:val="105"/>
        </w:rPr>
        <w:t> </w:t>
      </w:r>
      <w:r>
        <w:rPr>
          <w:w w:val="105"/>
        </w:rPr>
        <w:t>MEDICAL</w:t>
      </w:r>
      <w:r>
        <w:rPr>
          <w:spacing w:val="-2"/>
          <w:w w:val="105"/>
        </w:rPr>
        <w:t> </w:t>
      </w:r>
      <w:r>
        <w:rPr>
          <w:w w:val="105"/>
        </w:rPr>
        <w:t>CENTER</w:t>
      </w:r>
      <w:r>
        <w:rPr>
          <w:spacing w:val="4"/>
          <w:w w:val="105"/>
        </w:rPr>
        <w:t> </w:t>
      </w:r>
      <w:r>
        <w:rPr>
          <w:w w:val="105"/>
        </w:rPr>
        <w:t>,</w:t>
      </w:r>
      <w:r>
        <w:rPr>
          <w:spacing w:val="4"/>
          <w:w w:val="105"/>
        </w:rPr>
        <w:t> </w:t>
      </w:r>
      <w:r>
        <w:rPr>
          <w:w w:val="105"/>
        </w:rPr>
        <w:t>BOSTON,</w:t>
      </w:r>
      <w:r>
        <w:rPr>
          <w:spacing w:val="4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before="16"/>
        <w:ind w:left="35"/>
      </w:pPr>
      <w:r>
        <w:rPr/>
        <w:t>FEBRUARY</w:t>
      </w:r>
      <w:r>
        <w:rPr>
          <w:spacing w:val="10"/>
        </w:rPr>
        <w:t> </w:t>
      </w:r>
      <w:r>
        <w:rPr/>
        <w:t>2018</w:t>
      </w:r>
      <w:r>
        <w:rPr>
          <w:spacing w:val="10"/>
        </w:rPr>
        <w:t> </w:t>
      </w:r>
      <w:r>
        <w:rPr/>
        <w:t>–</w:t>
      </w:r>
      <w:r>
        <w:rPr>
          <w:spacing w:val="11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1764" w:space="1807"/>
            <w:col w:w="7358"/>
          </w:cols>
        </w:sectPr>
      </w:pPr>
    </w:p>
    <w:p>
      <w:pPr>
        <w:pStyle w:val="BodyText"/>
        <w:spacing w:before="51"/>
        <w:ind w:left="0"/>
      </w:pPr>
    </w:p>
    <w:p>
      <w:pPr>
        <w:pStyle w:val="BodyText"/>
        <w:ind w:left="686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26"/>
        <w:ind w:left="0"/>
      </w:pPr>
    </w:p>
    <w:p>
      <w:pPr>
        <w:pStyle w:val="BodyText"/>
        <w:spacing w:line="660" w:lineRule="auto"/>
        <w:ind w:left="68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spacing w:val="-2"/>
          <w:w w:val="105"/>
        </w:rPr>
        <w:t>LinkedIn</w:t>
      </w:r>
    </w:p>
    <w:p>
      <w:pPr>
        <w:pStyle w:val="BodyText"/>
        <w:spacing w:line="179" w:lineRule="exact"/>
        <w:ind w:left="686"/>
      </w:pPr>
      <w:r>
        <w:rPr>
          <w:w w:val="105"/>
        </w:rPr>
        <w:t>Denver,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CO</w:t>
      </w:r>
    </w:p>
    <w:p>
      <w:pPr>
        <w:pStyle w:val="BodyText"/>
        <w:ind w:left="0"/>
      </w:pPr>
    </w:p>
    <w:p>
      <w:pPr>
        <w:pStyle w:val="BodyText"/>
        <w:spacing w:before="162"/>
        <w:ind w:left="0"/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160" w:after="0"/>
        <w:ind w:left="333" w:right="856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Increased operational margin by 18% by optimizing service line mix, reducing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readmission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22%,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implementing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chain</w:t>
      </w:r>
    </w:p>
    <w:p>
      <w:pPr>
        <w:pStyle w:val="BodyText"/>
        <w:spacing w:before="24"/>
        <w:ind w:left="333"/>
      </w:pPr>
      <w:r>
        <w:rPr>
          <w:w w:val="105"/>
        </w:rPr>
        <w:t>efficiencies</w:t>
      </w:r>
      <w:r>
        <w:rPr>
          <w:spacing w:val="17"/>
          <w:w w:val="105"/>
        </w:rPr>
        <w:t> </w:t>
      </w:r>
      <w:r>
        <w:rPr>
          <w:w w:val="105"/>
        </w:rPr>
        <w:t>that</w:t>
      </w:r>
      <w:r>
        <w:rPr>
          <w:spacing w:val="18"/>
          <w:w w:val="105"/>
        </w:rPr>
        <w:t> </w:t>
      </w:r>
      <w:r>
        <w:rPr>
          <w:w w:val="105"/>
        </w:rPr>
        <w:t>saved</w:t>
      </w:r>
      <w:r>
        <w:rPr>
          <w:spacing w:val="18"/>
          <w:w w:val="105"/>
        </w:rPr>
        <w:t> </w:t>
      </w:r>
      <w:r>
        <w:rPr>
          <w:w w:val="105"/>
        </w:rPr>
        <w:t>$4.2</w:t>
      </w:r>
      <w:r>
        <w:rPr>
          <w:spacing w:val="18"/>
          <w:w w:val="105"/>
        </w:rPr>
        <w:t> </w:t>
      </w:r>
      <w:r>
        <w:rPr>
          <w:w w:val="105"/>
        </w:rPr>
        <w:t>million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annually.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189" w:lineRule="auto" w:before="86" w:after="0"/>
        <w:ind w:left="333" w:right="298" w:hanging="298"/>
        <w:jc w:val="left"/>
        <w:rPr>
          <w:position w:val="-4"/>
          <w:sz w:val="31"/>
        </w:rPr>
      </w:pPr>
      <w:r>
        <w:rPr>
          <w:w w:val="105"/>
          <w:sz w:val="18"/>
        </w:rPr>
        <w:t>Launched a comprehensive quality-improvement program that boosted patient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scores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78%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92%,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placing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hospital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6"/>
          <w:w w:val="105"/>
          <w:sz w:val="18"/>
        </w:rPr>
        <w:t> </w:t>
      </w:r>
      <w:r>
        <w:rPr>
          <w:spacing w:val="-5"/>
          <w:w w:val="105"/>
          <w:sz w:val="18"/>
        </w:rPr>
        <w:t>top</w:t>
      </w:r>
    </w:p>
    <w:p>
      <w:pPr>
        <w:pStyle w:val="BodyText"/>
        <w:spacing w:line="278" w:lineRule="auto" w:before="27"/>
        <w:ind w:left="333"/>
      </w:pPr>
      <w:r>
        <w:rPr>
          <w:w w:val="105"/>
        </w:rPr>
        <w:t>decile of CMS Consumer Assessment of Healthcare Providers and Systems (CAHPS) nationally.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189" w:lineRule="auto" w:before="53" w:after="0"/>
        <w:ind w:left="333" w:right="689" w:hanging="298"/>
        <w:jc w:val="left"/>
        <w:rPr>
          <w:position w:val="-4"/>
          <w:sz w:val="31"/>
        </w:rPr>
      </w:pPr>
      <w:r>
        <w:rPr>
          <w:w w:val="105"/>
          <w:sz w:val="18"/>
        </w:rPr>
        <w:t>Negotiated affiliations with two regional health systems, expanding the service footprint by 30% and adding $28 million in annual net revenue</w:t>
      </w:r>
    </w:p>
    <w:p>
      <w:pPr>
        <w:pStyle w:val="BodyText"/>
        <w:spacing w:before="26"/>
        <w:ind w:left="333"/>
      </w:pPr>
      <w:r>
        <w:rPr>
          <w:w w:val="105"/>
        </w:rPr>
        <w:t>through</w:t>
      </w:r>
      <w:r>
        <w:rPr>
          <w:spacing w:val="19"/>
          <w:w w:val="105"/>
        </w:rPr>
        <w:t> </w:t>
      </w:r>
      <w:r>
        <w:rPr>
          <w:w w:val="105"/>
        </w:rPr>
        <w:t>shared</w:t>
      </w:r>
      <w:r>
        <w:rPr>
          <w:spacing w:val="20"/>
          <w:w w:val="105"/>
        </w:rPr>
        <w:t> </w:t>
      </w:r>
      <w:r>
        <w:rPr>
          <w:w w:val="105"/>
        </w:rPr>
        <w:t>service</w:t>
      </w:r>
      <w:r>
        <w:rPr>
          <w:spacing w:val="20"/>
          <w:w w:val="105"/>
        </w:rPr>
        <w:t> </w:t>
      </w:r>
      <w:r>
        <w:rPr>
          <w:spacing w:val="-2"/>
          <w:w w:val="105"/>
        </w:rPr>
        <w:t>agreements.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1" w:lineRule="auto" w:before="75" w:after="0"/>
        <w:ind w:left="333" w:right="545" w:hanging="298"/>
        <w:jc w:val="left"/>
        <w:rPr>
          <w:position w:val="-4"/>
          <w:sz w:val="31"/>
        </w:rPr>
      </w:pPr>
      <w:r>
        <w:rPr>
          <w:w w:val="105"/>
          <w:sz w:val="18"/>
        </w:rPr>
        <w:t>Secured a $65 million capital bond issuance at favorable rates to fund facility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modernization,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suite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expanded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ICU</w:t>
      </w:r>
    </w:p>
    <w:p>
      <w:pPr>
        <w:pStyle w:val="BodyText"/>
        <w:spacing w:line="93" w:lineRule="exact" w:before="25"/>
        <w:ind w:left="333"/>
      </w:pPr>
      <w:r>
        <w:rPr>
          <w:w w:val="105"/>
        </w:rPr>
        <w:t>capacity</w:t>
      </w:r>
      <w:r>
        <w:rPr>
          <w:spacing w:val="27"/>
          <w:w w:val="105"/>
        </w:rPr>
        <w:t> </w:t>
      </w:r>
      <w:r>
        <w:rPr>
          <w:w w:val="105"/>
        </w:rPr>
        <w:t>serving</w:t>
      </w:r>
      <w:r>
        <w:rPr>
          <w:spacing w:val="28"/>
          <w:w w:val="105"/>
        </w:rPr>
        <w:t> </w:t>
      </w:r>
      <w:r>
        <w:rPr>
          <w:w w:val="105"/>
        </w:rPr>
        <w:t>2,400</w:t>
      </w:r>
      <w:r>
        <w:rPr>
          <w:spacing w:val="28"/>
          <w:w w:val="105"/>
        </w:rPr>
        <w:t> </w:t>
      </w:r>
      <w:r>
        <w:rPr>
          <w:w w:val="105"/>
        </w:rPr>
        <w:t>additional</w:t>
      </w:r>
      <w:r>
        <w:rPr>
          <w:spacing w:val="28"/>
          <w:w w:val="105"/>
        </w:rPr>
        <w:t> </w:t>
      </w:r>
      <w:r>
        <w:rPr>
          <w:w w:val="105"/>
        </w:rPr>
        <w:t>patients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annually.</w:t>
      </w:r>
    </w:p>
    <w:p>
      <w:pPr>
        <w:pStyle w:val="BodyText"/>
        <w:spacing w:after="0" w:line="93" w:lineRule="exact"/>
        <w:sectPr>
          <w:type w:val="continuous"/>
          <w:pgSz w:w="11920" w:h="16860"/>
          <w:pgMar w:top="880" w:bottom="280" w:left="708" w:right="283"/>
          <w:cols w:num="2" w:equalWidth="0">
            <w:col w:w="2485" w:space="1328"/>
            <w:col w:w="7116"/>
          </w:cols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96" w:lineRule="auto" w:before="36" w:after="0"/>
        <w:ind w:left="537" w:right="313" w:hanging="298"/>
        <w:jc w:val="left"/>
        <w:rPr>
          <w:position w:val="-3"/>
          <w:sz w:val="31"/>
        </w:rPr>
      </w:pPr>
      <w:r>
        <w:rPr>
          <w:spacing w:val="-2"/>
          <w:w w:val="105"/>
          <w:sz w:val="18"/>
        </w:rPr>
        <w:t>Patient-outcome </w:t>
      </w:r>
      <w:r>
        <w:rPr>
          <w:w w:val="105"/>
          <w:sz w:val="18"/>
        </w:rPr>
        <w:t>improvement and clinical</w:t>
      </w:r>
    </w:p>
    <w:p>
      <w:pPr>
        <w:pStyle w:val="BodyText"/>
        <w:spacing w:before="24"/>
      </w:pPr>
      <w:r>
        <w:rPr>
          <w:spacing w:val="-2"/>
          <w:w w:val="105"/>
        </w:rPr>
        <w:t>quality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87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Regulatory compliance and Joint Commission standards</w:t>
      </w:r>
    </w:p>
    <w:p>
      <w:pPr>
        <w:pStyle w:val="BodyText"/>
        <w:ind w:left="0"/>
      </w:pPr>
      <w:r>
        <w:rPr/>
        <w:br w:type="column"/>
      </w:r>
      <w:r>
        <w:rPr/>
      </w:r>
    </w:p>
    <w:p>
      <w:pPr>
        <w:pStyle w:val="BodyText"/>
        <w:ind w:left="0"/>
      </w:pPr>
    </w:p>
    <w:p>
      <w:pPr>
        <w:pStyle w:val="BodyText"/>
        <w:spacing w:before="153"/>
        <w:ind w:left="0"/>
      </w:pPr>
    </w:p>
    <w:p>
      <w:pPr>
        <w:pStyle w:val="BodyText"/>
        <w:spacing w:before="1"/>
        <w:ind w:left="240"/>
      </w:pPr>
      <w:r>
        <w:rPr>
          <w:w w:val="105"/>
        </w:rPr>
        <w:t>CHIEF</w:t>
      </w:r>
      <w:r>
        <w:rPr>
          <w:spacing w:val="2"/>
          <w:w w:val="105"/>
        </w:rPr>
        <w:t> </w:t>
      </w:r>
      <w:r>
        <w:rPr>
          <w:w w:val="105"/>
        </w:rPr>
        <w:t>OPERATING</w:t>
      </w:r>
      <w:r>
        <w:rPr>
          <w:spacing w:val="3"/>
          <w:w w:val="105"/>
        </w:rPr>
        <w:t> </w:t>
      </w:r>
      <w:r>
        <w:rPr>
          <w:w w:val="105"/>
        </w:rPr>
        <w:t>OFFICER</w:t>
      </w:r>
      <w:r>
        <w:rPr>
          <w:spacing w:val="56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4"/>
          <w:w w:val="105"/>
          <w:position w:val="2"/>
        </w:rPr>
        <w:t> </w:t>
      </w:r>
      <w:r>
        <w:rPr>
          <w:w w:val="105"/>
        </w:rPr>
        <w:t>EASTSIDE</w:t>
      </w:r>
      <w:r>
        <w:rPr>
          <w:spacing w:val="2"/>
          <w:w w:val="105"/>
        </w:rPr>
        <w:t> </w:t>
      </w:r>
      <w:r>
        <w:rPr>
          <w:w w:val="105"/>
        </w:rPr>
        <w:t>HEALTH</w:t>
      </w:r>
      <w:r>
        <w:rPr>
          <w:spacing w:val="3"/>
          <w:w w:val="105"/>
        </w:rPr>
        <w:t> </w:t>
      </w:r>
      <w:r>
        <w:rPr>
          <w:w w:val="105"/>
        </w:rPr>
        <w:t>SYSTEM</w:t>
      </w:r>
      <w:r>
        <w:rPr>
          <w:spacing w:val="3"/>
          <w:w w:val="105"/>
        </w:rPr>
        <w:t> </w:t>
      </w:r>
      <w:r>
        <w:rPr>
          <w:w w:val="105"/>
        </w:rPr>
        <w:t>,</w:t>
      </w:r>
      <w:r>
        <w:rPr>
          <w:spacing w:val="4"/>
          <w:w w:val="105"/>
        </w:rPr>
        <w:t> </w:t>
      </w:r>
      <w:r>
        <w:rPr>
          <w:w w:val="105"/>
        </w:rPr>
        <w:t>BOSTON,</w:t>
      </w:r>
      <w:r>
        <w:rPr>
          <w:spacing w:val="3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before="31"/>
        <w:ind w:left="240"/>
      </w:pPr>
      <w:r>
        <w:rPr/>
        <w:t>JUNE</w:t>
      </w:r>
      <w:r>
        <w:rPr>
          <w:spacing w:val="19"/>
        </w:rPr>
        <w:t> </w:t>
      </w:r>
      <w:r>
        <w:rPr/>
        <w:t>2012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/>
        <w:t>JANUARY</w:t>
      </w:r>
      <w:r>
        <w:rPr>
          <w:spacing w:val="19"/>
        </w:rPr>
        <w:t> </w:t>
      </w:r>
      <w:r>
        <w:rPr>
          <w:spacing w:val="-4"/>
        </w:rPr>
        <w:t>2018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3023" w:space="344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110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Financial management and margin improvement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95" w:after="0"/>
        <w:ind w:left="537" w:right="242" w:hanging="298"/>
        <w:jc w:val="left"/>
        <w:rPr>
          <w:position w:val="-4"/>
          <w:sz w:val="31"/>
        </w:rPr>
      </w:pPr>
      <w:r>
        <w:rPr>
          <w:w w:val="105"/>
          <w:sz w:val="18"/>
        </w:rPr>
        <w:t>EHR implementation and clinical workflow</w:t>
      </w:r>
    </w:p>
    <w:p>
      <w:pPr>
        <w:pStyle w:val="BodyText"/>
        <w:spacing w:before="41"/>
      </w:pPr>
      <w:r>
        <w:rPr>
          <w:spacing w:val="-2"/>
          <w:w w:val="105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87" w:after="0"/>
        <w:ind w:left="537" w:right="362" w:hanging="298"/>
        <w:jc w:val="left"/>
        <w:rPr>
          <w:position w:val="-4"/>
          <w:sz w:val="31"/>
        </w:rPr>
      </w:pPr>
      <w:r>
        <w:rPr>
          <w:w w:val="105"/>
          <w:sz w:val="18"/>
        </w:rPr>
        <w:t>Strategic health system </w:t>
      </w:r>
      <w:r>
        <w:rPr>
          <w:spacing w:val="-2"/>
          <w:w w:val="105"/>
          <w:sz w:val="18"/>
        </w:rPr>
        <w:t>partnerships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95" w:after="0"/>
        <w:ind w:left="537" w:right="259" w:hanging="298"/>
        <w:jc w:val="left"/>
        <w:rPr>
          <w:position w:val="-4"/>
          <w:sz w:val="31"/>
        </w:rPr>
      </w:pPr>
      <w:r>
        <w:rPr>
          <w:w w:val="105"/>
          <w:sz w:val="18"/>
        </w:rPr>
        <w:t>Hospital operations and throughput management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155" w:after="0"/>
        <w:ind w:left="537" w:right="634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Oversaw daily operations for a 400-bed hospital, improving patient throughput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length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stay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0.6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days,</w:t>
      </w:r>
    </w:p>
    <w:p>
      <w:pPr>
        <w:pStyle w:val="BodyText"/>
        <w:spacing w:before="26"/>
      </w:pPr>
      <w:r>
        <w:rPr>
          <w:w w:val="105"/>
        </w:rPr>
        <w:t>translating</w:t>
      </w:r>
      <w:r>
        <w:rPr>
          <w:spacing w:val="16"/>
          <w:w w:val="105"/>
        </w:rPr>
        <w:t> </w:t>
      </w:r>
      <w:r>
        <w:rPr>
          <w:w w:val="105"/>
        </w:rPr>
        <w:t>to</w:t>
      </w:r>
      <w:r>
        <w:rPr>
          <w:spacing w:val="16"/>
          <w:w w:val="105"/>
        </w:rPr>
        <w:t> </w:t>
      </w:r>
      <w:r>
        <w:rPr>
          <w:w w:val="105"/>
        </w:rPr>
        <w:t>$5.2</w:t>
      </w:r>
      <w:r>
        <w:rPr>
          <w:spacing w:val="17"/>
          <w:w w:val="105"/>
        </w:rPr>
        <w:t> </w:t>
      </w:r>
      <w:r>
        <w:rPr>
          <w:w w:val="105"/>
        </w:rPr>
        <w:t>million</w:t>
      </w:r>
      <w:r>
        <w:rPr>
          <w:spacing w:val="16"/>
          <w:w w:val="105"/>
        </w:rPr>
        <w:t> </w:t>
      </w:r>
      <w:r>
        <w:rPr>
          <w:w w:val="105"/>
        </w:rPr>
        <w:t>in</w:t>
      </w:r>
      <w:r>
        <w:rPr>
          <w:spacing w:val="16"/>
          <w:w w:val="105"/>
        </w:rPr>
        <w:t> </w:t>
      </w:r>
      <w:r>
        <w:rPr>
          <w:w w:val="105"/>
        </w:rPr>
        <w:t>additional</w:t>
      </w:r>
      <w:r>
        <w:rPr>
          <w:spacing w:val="17"/>
          <w:w w:val="105"/>
        </w:rPr>
        <w:t> </w:t>
      </w:r>
      <w:r>
        <w:rPr>
          <w:w w:val="105"/>
        </w:rPr>
        <w:t>annual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capacity.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102" w:after="0"/>
        <w:ind w:left="537" w:right="279" w:hanging="298"/>
        <w:jc w:val="left"/>
        <w:rPr>
          <w:position w:val="-4"/>
          <w:sz w:val="31"/>
        </w:rPr>
      </w:pPr>
      <w:r>
        <w:rPr>
          <w:w w:val="105"/>
          <w:sz w:val="18"/>
        </w:rPr>
        <w:t>Implemented electronic health record system across three campuses, enhancing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clinical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workflows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38%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the</w:t>
      </w:r>
    </w:p>
    <w:p>
      <w:pPr>
        <w:pStyle w:val="BodyText"/>
        <w:spacing w:before="26"/>
      </w:pPr>
      <w:r>
        <w:rPr>
          <w:w w:val="105"/>
        </w:rPr>
        <w:t>first</w:t>
      </w:r>
      <w:r>
        <w:rPr>
          <w:spacing w:val="19"/>
          <w:w w:val="105"/>
        </w:rPr>
        <w:t> </w:t>
      </w:r>
      <w:r>
        <w:rPr>
          <w:w w:val="105"/>
        </w:rPr>
        <w:t>year</w:t>
      </w:r>
      <w:r>
        <w:rPr>
          <w:spacing w:val="19"/>
          <w:w w:val="105"/>
        </w:rPr>
        <w:t> </w:t>
      </w:r>
      <w:r>
        <w:rPr>
          <w:w w:val="105"/>
        </w:rPr>
        <w:t>post-</w:t>
      </w:r>
      <w:r>
        <w:rPr>
          <w:spacing w:val="-2"/>
          <w:w w:val="105"/>
        </w:rPr>
        <w:t>implementation.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87" w:after="0"/>
        <w:ind w:left="537" w:right="392" w:hanging="298"/>
        <w:jc w:val="left"/>
        <w:rPr>
          <w:position w:val="-4"/>
          <w:sz w:val="31"/>
        </w:rPr>
      </w:pPr>
      <w:r>
        <w:rPr>
          <w:w w:val="105"/>
          <w:sz w:val="18"/>
        </w:rPr>
        <w:t>Directed a $200 million annual operating budget, achieving balanced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finances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consecutive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growing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reserves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$12</w:t>
      </w:r>
    </w:p>
    <w:p>
      <w:pPr>
        <w:pStyle w:val="BodyText"/>
        <w:spacing w:before="41"/>
      </w:pPr>
      <w:r>
        <w:rPr>
          <w:spacing w:val="-2"/>
          <w:w w:val="105"/>
        </w:rPr>
        <w:t>million.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2926" w:space="682"/>
            <w:col w:w="7321"/>
          </w:cols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109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Quality improvement program leadership</w:t>
      </w:r>
    </w:p>
    <w:p>
      <w:pPr>
        <w:pStyle w:val="Heading2"/>
        <w:spacing w:before="180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EDUCATION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2356" w:space="1010"/>
            <w:col w:w="7563"/>
          </w:cols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95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Physician and clinical staff </w:t>
      </w:r>
      <w:r>
        <w:rPr>
          <w:spacing w:val="-2"/>
          <w:w w:val="105"/>
          <w:sz w:val="18"/>
        </w:rPr>
        <w:t>relations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49" w:after="0"/>
        <w:ind w:left="537" w:right="473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Master of Health Administration (MHA) , Harvard T.H. Chan School of Public Health, Boston, MA </w:t>
      </w:r>
      <w:r>
        <w:rPr>
          <w:w w:val="105"/>
          <w:position w:val="2"/>
          <w:sz w:val="18"/>
        </w:rPr>
        <w:t>| </w:t>
      </w:r>
      <w:r>
        <w:rPr>
          <w:w w:val="105"/>
          <w:sz w:val="18"/>
        </w:rPr>
        <w:t>May 2012</w:t>
      </w:r>
    </w:p>
    <w:p>
      <w:pPr>
        <w:pStyle w:val="ListParagraph"/>
        <w:spacing w:after="0" w:line="204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708" w:right="283"/>
          <w:cols w:num="2" w:equalWidth="0">
            <w:col w:w="2876" w:space="491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189" w:lineRule="auto" w:before="102" w:after="0"/>
        <w:ind w:left="537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Board governance and stakeholder communication</w:t>
      </w:r>
    </w:p>
    <w:p>
      <w:pPr>
        <w:pStyle w:val="Heading2"/>
        <w:spacing w:before="218"/>
        <w:ind w:left="240"/>
      </w:pPr>
      <w:r>
        <w:rPr>
          <w:b w:val="0"/>
        </w:rPr>
        <w:br w:type="column"/>
      </w:r>
      <w:r>
        <w:rPr>
          <w:color w:val="45818F"/>
          <w:spacing w:val="-2"/>
        </w:rPr>
        <w:t>CERTIFICATIONS</w:t>
      </w:r>
    </w:p>
    <w:p>
      <w:pPr>
        <w:pStyle w:val="Heading2"/>
        <w:spacing w:after="0"/>
        <w:sectPr>
          <w:type w:val="continuous"/>
          <w:pgSz w:w="11920" w:h="16860"/>
          <w:pgMar w:top="880" w:bottom="280" w:left="708" w:right="283"/>
          <w:cols w:num="2" w:equalWidth="0">
            <w:col w:w="2961" w:space="406"/>
            <w:col w:w="7562"/>
          </w:cols>
        </w:sectPr>
      </w:pPr>
    </w:p>
    <w:p>
      <w:pPr>
        <w:pStyle w:val="ListParagraph"/>
        <w:numPr>
          <w:ilvl w:val="2"/>
          <w:numId w:val="1"/>
        </w:numPr>
        <w:tabs>
          <w:tab w:pos="3902" w:val="left" w:leader="none"/>
          <w:tab w:pos="3904" w:val="left" w:leader="none"/>
        </w:tabs>
        <w:spacing w:line="189" w:lineRule="auto" w:before="110" w:after="0"/>
        <w:ind w:left="3904" w:right="317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3067049"/>
                            <a:ext cx="2400300" cy="763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763905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7639037"/>
                                </a:lnTo>
                                <a:lnTo>
                                  <a:pt x="2400300" y="763903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85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85787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67037"/>
                                </a:lnTo>
                                <a:lnTo>
                                  <a:pt x="200012" y="3067037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857875">
                                <a:moveTo>
                                  <a:pt x="1743062" y="5681650"/>
                                </a:moveTo>
                                <a:lnTo>
                                  <a:pt x="1737791" y="5638825"/>
                                </a:lnTo>
                                <a:lnTo>
                                  <a:pt x="1722259" y="5598592"/>
                                </a:lnTo>
                                <a:lnTo>
                                  <a:pt x="1697431" y="5563324"/>
                                </a:lnTo>
                                <a:lnTo>
                                  <a:pt x="1664754" y="5535142"/>
                                </a:lnTo>
                                <a:lnTo>
                                  <a:pt x="1626209" y="5515737"/>
                                </a:lnTo>
                                <a:lnTo>
                                  <a:pt x="1584121" y="5506288"/>
                                </a:lnTo>
                                <a:lnTo>
                                  <a:pt x="1566849" y="5505437"/>
                                </a:lnTo>
                                <a:lnTo>
                                  <a:pt x="0" y="5505437"/>
                                </a:lnTo>
                                <a:lnTo>
                                  <a:pt x="0" y="5857862"/>
                                </a:lnTo>
                                <a:lnTo>
                                  <a:pt x="1566849" y="5857862"/>
                                </a:lnTo>
                                <a:lnTo>
                                  <a:pt x="1609686" y="5852579"/>
                                </a:lnTo>
                                <a:lnTo>
                                  <a:pt x="1649920" y="5837059"/>
                                </a:lnTo>
                                <a:lnTo>
                                  <a:pt x="1685188" y="5812231"/>
                                </a:lnTo>
                                <a:lnTo>
                                  <a:pt x="1713369" y="5779554"/>
                                </a:lnTo>
                                <a:lnTo>
                                  <a:pt x="1732775" y="5741009"/>
                                </a:lnTo>
                                <a:lnTo>
                                  <a:pt x="1742224" y="5698922"/>
                                </a:lnTo>
                                <a:lnTo>
                                  <a:pt x="1743062" y="5681650"/>
                                </a:lnTo>
                                <a:close/>
                              </a:path>
                              <a:path w="7568565" h="5857875">
                                <a:moveTo>
                                  <a:pt x="2352586" y="3589020"/>
                                </a:moveTo>
                                <a:lnTo>
                                  <a:pt x="2348674" y="3549269"/>
                                </a:lnTo>
                                <a:lnTo>
                                  <a:pt x="2338971" y="3510521"/>
                                </a:lnTo>
                                <a:lnTo>
                                  <a:pt x="2323681" y="3473627"/>
                                </a:lnTo>
                                <a:lnTo>
                                  <a:pt x="2303145" y="3439363"/>
                                </a:lnTo>
                                <a:lnTo>
                                  <a:pt x="2277808" y="3408502"/>
                                </a:lnTo>
                                <a:lnTo>
                                  <a:pt x="2248217" y="3381667"/>
                                </a:lnTo>
                                <a:lnTo>
                                  <a:pt x="2215007" y="3359480"/>
                                </a:lnTo>
                                <a:lnTo>
                                  <a:pt x="2178901" y="3342411"/>
                                </a:lnTo>
                                <a:lnTo>
                                  <a:pt x="2140686" y="3330816"/>
                                </a:lnTo>
                                <a:lnTo>
                                  <a:pt x="2101176" y="3324949"/>
                                </a:lnTo>
                                <a:lnTo>
                                  <a:pt x="0" y="3324212"/>
                                </a:lnTo>
                                <a:lnTo>
                                  <a:pt x="0" y="3867137"/>
                                </a:lnTo>
                                <a:lnTo>
                                  <a:pt x="2087867" y="3867061"/>
                                </a:lnTo>
                                <a:lnTo>
                                  <a:pt x="2127618" y="3863149"/>
                                </a:lnTo>
                                <a:lnTo>
                                  <a:pt x="2166366" y="3853446"/>
                                </a:lnTo>
                                <a:lnTo>
                                  <a:pt x="2203259" y="3838156"/>
                                </a:lnTo>
                                <a:lnTo>
                                  <a:pt x="2237524" y="3817620"/>
                                </a:lnTo>
                                <a:lnTo>
                                  <a:pt x="2268385" y="3792283"/>
                                </a:lnTo>
                                <a:lnTo>
                                  <a:pt x="2295207" y="3762692"/>
                                </a:lnTo>
                                <a:lnTo>
                                  <a:pt x="2317407" y="3729482"/>
                                </a:lnTo>
                                <a:lnTo>
                                  <a:pt x="2334476" y="3693376"/>
                                </a:lnTo>
                                <a:lnTo>
                                  <a:pt x="2346071" y="3655161"/>
                                </a:lnTo>
                                <a:lnTo>
                                  <a:pt x="2351938" y="3615652"/>
                                </a:lnTo>
                                <a:lnTo>
                                  <a:pt x="2352586" y="3602342"/>
                                </a:lnTo>
                                <a:lnTo>
                                  <a:pt x="2352586" y="3589020"/>
                                </a:lnTo>
                                <a:close/>
                              </a:path>
                              <a:path w="7568565" h="585787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3067037"/>
                                </a:lnTo>
                                <a:lnTo>
                                  <a:pt x="7568171" y="30670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3067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3067050">
                                <a:moveTo>
                                  <a:pt x="2400299" y="3067049"/>
                                </a:moveTo>
                                <a:lnTo>
                                  <a:pt x="0" y="306704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3067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038600"/>
                            <a:ext cx="165347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43624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753220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5086349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552449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5472" id="docshapegroup1" coordorigin="0,0" coordsize="11919,16860">
                <v:shape style="position:absolute;left:314;top:4830;width:3780;height:12030" id="docshape2" coordorigin="315,4830" coordsize="3780,12030" path="m4095,4830l315,4830,315,4845,315,16860,4095,16860,4095,4845,4095,4830xe" filled="true" fillcolor="#fae4cc" stroked="false">
                  <v:path arrowok="t"/>
                  <v:fill type="solid"/>
                </v:shape>
                <v:shape style="position:absolute;left:0;top:0;width:11919;height:9225" id="docshape3" coordorigin="0,0" coordsize="11919,9225" path="m315,0l0,0,0,4830,315,4830,315,0xm2745,8947l2745,8934,2744,8920,2742,8907,2740,8893,2737,8880,2733,8867,2729,8854,2724,8841,2718,8829,2712,8817,2706,8805,2698,8793,2690,8782,2682,8771,2673,8761,2664,8751,2654,8742,2644,8733,2633,8725,2622,8717,2610,8709,2598,8703,2586,8697,2574,8691,2561,8686,2548,8682,2535,8678,2522,8675,2508,8673,2495,8671,2481,8670,2467,8670,0,8670,0,9225,2467,9225,2481,9225,2495,9224,2508,9222,2522,9220,2535,9217,2548,9213,2561,9209,2574,9204,2586,9198,2598,9192,2610,9186,2622,9178,2633,9170,2644,9162,2654,9153,2664,9144,2673,9134,2682,9124,2690,9113,2698,9102,2706,9090,2712,9078,2718,9066,2724,9054,2729,9041,2733,9028,2737,9015,2740,9002,2742,8988,2744,8975,2745,8961,2745,8947xm3705,5652l3704,5631,3702,5610,3699,5589,3695,5569,3690,5548,3683,5528,3676,5509,3668,5489,3659,5470,3649,5452,3639,5434,3627,5416,3615,5399,3601,5383,3587,5368,3572,5353,3557,5339,3541,5325,3524,5313,3506,5301,3488,5291,3470,5281,3451,5272,3431,5264,3412,5257,3392,5250,3371,5245,3351,5241,3330,5238,3309,5236,3288,5235,0,5235,0,6090,3288,6090,3309,6089,3330,6087,3351,6084,3371,6080,3392,6075,3412,6068,3431,6061,3451,6053,3470,6044,3488,6034,3506,6024,3524,6012,3541,6000,3557,5986,3572,5972,3587,5957,3601,5942,3615,5926,3627,5909,3639,5891,3649,5873,3659,5855,3668,5836,3676,5816,3683,5797,3690,5777,3695,5756,3699,5736,3702,5715,3704,5694,3705,5673,3705,5652xm11918,0l4095,0,4095,4830,11918,4830,11918,0xe" filled="true" fillcolor="#45818f" stroked="false">
                  <v:path arrowok="t"/>
                  <v:fill type="solid"/>
                </v:shape>
                <v:rect style="position:absolute;left:315;top:0;width:3780;height:4830" id="docshape4" filled="true" fillcolor="#fae4cc" stroked="false">
                  <v:fill type="solid"/>
                </v:rect>
                <v:shape style="position:absolute;left:945;top:6360;width:261;height:255" type="#_x0000_t75" id="docshape5" stroked="false">
                  <v:imagedata r:id="rId6" o:title=""/>
                </v:shape>
                <v:shape style="position:absolute;left:945;top:6870;width:261;height:300" type="#_x0000_t75" id="docshape6" stroked="false">
                  <v:imagedata r:id="rId7" o:title=""/>
                </v:shape>
                <v:shape style="position:absolute;left:945;top:7485;width:261;height:226" type="#_x0000_t75" id="docshape7" stroked="false">
                  <v:imagedata r:id="rId8" o:title=""/>
                </v:shape>
                <v:shape style="position:absolute;left:945;top:8010;width:261;height:263" type="#_x0000_t75" id="docshape8" stroked="false">
                  <v:imagedata r:id="rId9" o:title=""/>
                </v:shape>
                <v:shape style="position:absolute;left:660;top:870;width:3090;height:309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Fellow of the American College of Healthcare Executives (FACHE) - American College of Healthcare Executives, December 2014</w:t>
      </w:r>
    </w:p>
    <w:sectPr>
      <w:type w:val="continuous"/>
      <w:pgSz w:w="11920" w:h="16860"/>
      <w:pgMar w:top="88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5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1"/>
      <w:ind w:left="3856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35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1"/>
      <w:ind w:left="3867" w:right="10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7"/>
      <w:ind w:left="537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2026-03-26T12:59:49Z</dcterms:created>
  <dcterms:modified xsi:type="dcterms:W3CDTF">2026-03-26T12:59:49Z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2026-03-26T00:00:00Z</vt:filetime>
  </property>
  <property fmtid="{D5CDD505-2E9C-101B-9397-08002B2CF9AE}" pid="5" name="Producer">
    <vt:lpwstr>Skia/PDF m121</vt:lpwstr>
  </property>
</Properties>
</file>