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4292" w:right="156" w:firstLine="0"/>
        <w:jc w:val="center"/>
        <w:rPr>
          <w:sz w:val="78"/>
        </w:rPr>
      </w:pPr>
      <w:r>
        <w:rPr>
          <w:b/>
          <w:color w:val="FFFFFF"/>
          <w:spacing w:val="10"/>
          <w:sz w:val="78"/>
        </w:rPr>
        <w:t>John</w:t>
      </w:r>
      <w:r>
        <w:rPr>
          <w:b/>
          <w:color w:val="FFFFFF"/>
          <w:spacing w:val="32"/>
          <w:sz w:val="78"/>
        </w:rPr>
        <w:t> </w:t>
      </w:r>
      <w:r>
        <w:rPr>
          <w:color w:val="FFFFFF"/>
          <w:spacing w:val="10"/>
          <w:sz w:val="78"/>
        </w:rPr>
        <w:t>Bergsen</w:t>
      </w:r>
    </w:p>
    <w:p>
      <w:pPr>
        <w:pStyle w:val="Heading2"/>
      </w:pPr>
      <w:r>
        <w:rPr>
          <w:color w:val="FFFFFF"/>
          <w:spacing w:val="11"/>
        </w:rPr>
        <w:t>Health</w:t>
      </w:r>
      <w:r>
        <w:rPr>
          <w:color w:val="FFFFFF"/>
          <w:spacing w:val="30"/>
        </w:rPr>
        <w:t> </w:t>
      </w:r>
      <w:r>
        <w:rPr>
          <w:color w:val="FFFFFF"/>
          <w:spacing w:val="10"/>
        </w:rPr>
        <w:t>Care</w:t>
      </w:r>
      <w:r>
        <w:rPr>
          <w:color w:val="FFFFFF"/>
          <w:spacing w:val="33"/>
        </w:rPr>
        <w:t> </w:t>
      </w:r>
      <w:r>
        <w:rPr>
          <w:color w:val="FFFFFF"/>
          <w:spacing w:val="11"/>
        </w:rPr>
        <w:t>Chief</w:t>
      </w:r>
      <w:r>
        <w:rPr>
          <w:color w:val="FFFFFF"/>
          <w:spacing w:val="33"/>
        </w:rPr>
        <w:t> </w:t>
      </w:r>
      <w:r>
        <w:rPr>
          <w:color w:val="FFFFFF"/>
          <w:spacing w:val="12"/>
        </w:rPr>
        <w:t>Executive</w:t>
      </w:r>
      <w:r>
        <w:rPr>
          <w:color w:val="FFFFFF"/>
          <w:spacing w:val="33"/>
        </w:rPr>
        <w:t> </w:t>
      </w:r>
      <w:r>
        <w:rPr>
          <w:color w:val="FFFFFF"/>
          <w:spacing w:val="10"/>
        </w:rPr>
        <w:t>Officer</w:t>
      </w:r>
    </w:p>
    <w:p>
      <w:pPr>
        <w:pStyle w:val="BodyText"/>
        <w:spacing w:before="3"/>
        <w:rPr>
          <w:b/>
          <w:sz w:val="24"/>
        </w:rPr>
      </w:pPr>
    </w:p>
    <w:p>
      <w:pPr>
        <w:spacing w:before="0"/>
        <w:ind w:left="4292" w:right="144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Health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CEO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strategic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leadership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management</w:t>
      </w:r>
    </w:p>
    <w:p>
      <w:pPr>
        <w:spacing w:line="273" w:lineRule="auto" w:before="116"/>
        <w:ind w:left="4292" w:right="142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Senior health care executive with over 15 years of experience leading large-scale hospital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systems and pharmaceutical organizations. Expertise in strategic planning, financial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oversight, regulatory compliance, and stakeholder engagement. Proven track record 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30%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growth,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satisfaction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35%,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high-performing leadership teams. Skilled at navigating complex regulatory environments 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283"/>
        </w:sectPr>
      </w:pPr>
    </w:p>
    <w:p>
      <w:pPr>
        <w:pStyle w:val="Heading1"/>
        <w:spacing w:before="57"/>
      </w:pPr>
      <w:r>
        <w:rPr>
          <w:smallCaps/>
          <w:color w:val="FFFFFF"/>
          <w:w w:val="105"/>
        </w:rPr>
        <w:t>Contact</w:t>
      </w:r>
      <w:r>
        <w:rPr>
          <w:smallCaps/>
          <w:color w:val="FFFFFF"/>
          <w:spacing w:val="9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226"/>
        <w:ind w:left="75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578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6" w:lineRule="exact"/>
        <w:ind w:left="758"/>
      </w:pPr>
      <w:r>
        <w:rPr>
          <w:color w:val="FFFFFF"/>
        </w:rPr>
        <w:t>New</w:t>
      </w:r>
      <w:r>
        <w:rPr>
          <w:color w:val="FFFFFF"/>
          <w:spacing w:val="-2"/>
        </w:rPr>
        <w:t> </w:t>
      </w:r>
      <w:r>
        <w:rPr>
          <w:color w:val="FFFFFF"/>
        </w:rPr>
        <w:t>York,</w:t>
      </w:r>
      <w:r>
        <w:rPr>
          <w:color w:val="FFFFFF"/>
          <w:spacing w:val="1"/>
        </w:rPr>
        <w:t> </w:t>
      </w:r>
      <w:r>
        <w:rPr>
          <w:color w:val="FFFFFF"/>
          <w:spacing w:val="-5"/>
        </w:rPr>
        <w:t>NY</w:t>
      </w:r>
    </w:p>
    <w:p>
      <w:pPr>
        <w:pStyle w:val="BodyText"/>
        <w:spacing w:before="111"/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3" w:lineRule="auto" w:before="18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DOCTOR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MEDICINE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(MD)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</w:t>
      </w:r>
      <w:r>
        <w:rPr>
          <w:b/>
          <w:color w:val="FFFFFF"/>
          <w:spacing w:val="-2"/>
          <w:w w:val="105"/>
          <w:sz w:val="18"/>
        </w:rPr>
        <w:t>JOHNS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HOPKINS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 </w:t>
      </w:r>
      <w:r>
        <w:rPr>
          <w:b/>
          <w:color w:val="FFFFFF"/>
          <w:w w:val="105"/>
          <w:sz w:val="18"/>
        </w:rPr>
        <w:t>SCHOOL OF MEDICINE, BALTIMORE, MD</w:t>
      </w:r>
    </w:p>
    <w:p>
      <w:pPr>
        <w:spacing w:line="273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HEALTH ADMINISTRATION (MHA) | UNIVERSITY OF NORTH </w:t>
      </w:r>
      <w:r>
        <w:rPr>
          <w:b/>
          <w:color w:val="FFFFFF"/>
          <w:spacing w:val="-2"/>
          <w:w w:val="105"/>
          <w:sz w:val="18"/>
        </w:rPr>
        <w:t>CAROLINA,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CHAPEL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HILL,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NC</w:t>
      </w:r>
    </w:p>
    <w:p>
      <w:pPr>
        <w:spacing w:line="266" w:lineRule="auto" w:before="12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BUSINESS </w:t>
      </w:r>
      <w:r>
        <w:rPr>
          <w:b/>
          <w:color w:val="FFFFFF"/>
          <w:spacing w:val="-4"/>
          <w:w w:val="105"/>
          <w:sz w:val="18"/>
        </w:rPr>
        <w:t>ADMINISTRATION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(MBA)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|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HEALTH </w:t>
      </w:r>
      <w:r>
        <w:rPr>
          <w:b/>
          <w:color w:val="FFFFFF"/>
          <w:w w:val="105"/>
          <w:sz w:val="18"/>
        </w:rPr>
        <w:t>CARE MANAGEMENT HARVARD </w:t>
      </w:r>
      <w:r>
        <w:rPr>
          <w:b/>
          <w:color w:val="FFFFFF"/>
          <w:spacing w:val="-2"/>
          <w:w w:val="105"/>
          <w:sz w:val="18"/>
        </w:rPr>
        <w:t>BUSINESS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SCHOOL,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BOSTON,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</w:t>
      </w:r>
    </w:p>
    <w:p>
      <w:pPr>
        <w:pStyle w:val="Heading1"/>
        <w:spacing w:before="192"/>
      </w:pPr>
      <w:r>
        <w:rPr>
          <w:b w:val="0"/>
        </w:rPr>
        <w:br w:type="column"/>
      </w:r>
      <w:r>
        <w:rPr>
          <w:smallCaps/>
          <w:color w:val="BE9000"/>
          <w:w w:val="105"/>
        </w:rPr>
        <w:t>Professional</w:t>
      </w:r>
      <w:r>
        <w:rPr>
          <w:smallCaps/>
          <w:color w:val="BE9000"/>
          <w:spacing w:val="43"/>
          <w:w w:val="105"/>
        </w:rPr>
        <w:t> </w:t>
      </w:r>
      <w:r>
        <w:rPr>
          <w:smallCaps/>
          <w:color w:val="BE9000"/>
          <w:spacing w:val="-2"/>
          <w:w w:val="105"/>
        </w:rPr>
        <w:t>experience</w:t>
      </w:r>
    </w:p>
    <w:p>
      <w:pPr>
        <w:pStyle w:val="BodyText"/>
        <w:spacing w:line="261" w:lineRule="auto" w:before="166"/>
        <w:ind w:left="33" w:right="438"/>
      </w:pPr>
      <w:r>
        <w:rPr>
          <w:spacing w:val="-2"/>
          <w:w w:val="105"/>
        </w:rPr>
        <w:t>CHIEF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EXECUTIVE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OFFICER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GLOBAL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INNOVATIONS,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YORK, </w:t>
      </w:r>
      <w:r>
        <w:rPr>
          <w:w w:val="105"/>
        </w:rPr>
        <w:t>NY | JANUARY 2017 - PRESENT</w:t>
      </w:r>
    </w:p>
    <w:p>
      <w:pPr>
        <w:pStyle w:val="BodyText"/>
        <w:spacing w:before="47"/>
      </w:pPr>
    </w:p>
    <w:p>
      <w:pPr>
        <w:pStyle w:val="BodyText"/>
        <w:spacing w:line="268" w:lineRule="auto"/>
        <w:ind w:left="609" w:right="438"/>
      </w:pPr>
      <w:r>
        <w:rPr>
          <w:w w:val="105"/>
        </w:rPr>
        <w:t>Led enterprise-wide strategic transformation resulting in 30% revenue growth</w:t>
      </w:r>
      <w:r>
        <w:rPr>
          <w:spacing w:val="-6"/>
          <w:w w:val="105"/>
        </w:rPr>
        <w:t> </w:t>
      </w:r>
      <w:r>
        <w:rPr>
          <w:w w:val="105"/>
        </w:rPr>
        <w:t>over</w:t>
      </w:r>
      <w:r>
        <w:rPr>
          <w:spacing w:val="-6"/>
          <w:w w:val="105"/>
        </w:rPr>
        <w:t> </w:t>
      </w:r>
      <w:r>
        <w:rPr>
          <w:w w:val="105"/>
        </w:rPr>
        <w:t>ﬁve</w:t>
      </w:r>
      <w:r>
        <w:rPr>
          <w:spacing w:val="-6"/>
          <w:w w:val="105"/>
        </w:rPr>
        <w:t> </w:t>
      </w:r>
      <w:r>
        <w:rPr>
          <w:w w:val="105"/>
        </w:rPr>
        <w:t>years,</w:t>
      </w:r>
      <w:r>
        <w:rPr>
          <w:spacing w:val="-6"/>
          <w:w w:val="105"/>
        </w:rPr>
        <w:t> </w:t>
      </w:r>
      <w:r>
        <w:rPr>
          <w:w w:val="105"/>
        </w:rPr>
        <w:t>expanding</w:t>
      </w:r>
      <w:r>
        <w:rPr>
          <w:spacing w:val="-6"/>
          <w:w w:val="105"/>
        </w:rPr>
        <w:t> </w:t>
      </w:r>
      <w:r>
        <w:rPr>
          <w:w w:val="105"/>
        </w:rPr>
        <w:t>into</w:t>
      </w:r>
      <w:r>
        <w:rPr>
          <w:spacing w:val="-6"/>
          <w:w w:val="105"/>
        </w:rPr>
        <w:t> </w:t>
      </w:r>
      <w:r>
        <w:rPr>
          <w:w w:val="105"/>
        </w:rPr>
        <w:t>three</w:t>
      </w:r>
      <w:r>
        <w:rPr>
          <w:spacing w:val="-6"/>
          <w:w w:val="105"/>
        </w:rPr>
        <w:t> </w:t>
      </w:r>
      <w:r>
        <w:rPr>
          <w:w w:val="105"/>
        </w:rPr>
        <w:t>new</w:t>
      </w:r>
      <w:r>
        <w:rPr>
          <w:spacing w:val="-6"/>
          <w:w w:val="105"/>
        </w:rPr>
        <w:t> </w:t>
      </w:r>
      <w:r>
        <w:rPr>
          <w:w w:val="105"/>
        </w:rPr>
        <w:t>regional</w:t>
      </w:r>
      <w:r>
        <w:rPr>
          <w:spacing w:val="-6"/>
          <w:w w:val="105"/>
        </w:rPr>
        <w:t> </w:t>
      </w:r>
      <w:r>
        <w:rPr>
          <w:w w:val="105"/>
        </w:rPr>
        <w:t>markets</w:t>
      </w:r>
      <w:r>
        <w:rPr>
          <w:spacing w:val="-6"/>
          <w:w w:val="105"/>
        </w:rPr>
        <w:t> </w:t>
      </w:r>
      <w:r>
        <w:rPr>
          <w:w w:val="105"/>
        </w:rPr>
        <w:t>and diversifying</w:t>
      </w:r>
      <w:r>
        <w:rPr>
          <w:spacing w:val="-9"/>
          <w:w w:val="105"/>
        </w:rPr>
        <w:t> </w:t>
      </w:r>
      <w:r>
        <w:rPr>
          <w:w w:val="105"/>
        </w:rPr>
        <w:t>service</w:t>
      </w:r>
      <w:r>
        <w:rPr>
          <w:spacing w:val="-8"/>
          <w:w w:val="105"/>
        </w:rPr>
        <w:t> </w:t>
      </w:r>
      <w:r>
        <w:rPr>
          <w:w w:val="105"/>
        </w:rPr>
        <w:t>lines</w:t>
      </w:r>
      <w:r>
        <w:rPr>
          <w:spacing w:val="-8"/>
          <w:w w:val="105"/>
        </w:rPr>
        <w:t> </w:t>
      </w:r>
      <w:r>
        <w:rPr>
          <w:w w:val="105"/>
        </w:rPr>
        <w:t>across</w:t>
      </w:r>
      <w:r>
        <w:rPr>
          <w:spacing w:val="-9"/>
          <w:w w:val="105"/>
        </w:rPr>
        <w:t> </w:t>
      </w:r>
      <w:r>
        <w:rPr>
          <w:w w:val="105"/>
        </w:rPr>
        <w:t>hospital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pharmaceutical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verticals.</w:t>
      </w:r>
    </w:p>
    <w:p>
      <w:pPr>
        <w:pStyle w:val="BodyText"/>
        <w:spacing w:line="268" w:lineRule="auto" w:before="100"/>
        <w:ind w:left="609" w:right="438"/>
      </w:pPr>
      <w:r>
        <w:rPr>
          <w:w w:val="105"/>
        </w:rPr>
        <w:t>Managed and developed a workforce of 500+ employees across clinical and administrative functions, implementing leadership development programs</w:t>
      </w:r>
      <w:r>
        <w:rPr>
          <w:spacing w:val="-4"/>
          <w:w w:val="105"/>
        </w:rPr>
        <w:t> </w:t>
      </w:r>
      <w:r>
        <w:rPr>
          <w:w w:val="105"/>
        </w:rPr>
        <w:t>that</w:t>
      </w:r>
      <w:r>
        <w:rPr>
          <w:spacing w:val="-4"/>
          <w:w w:val="105"/>
        </w:rPr>
        <w:t> </w:t>
      </w:r>
      <w:r>
        <w:rPr>
          <w:w w:val="105"/>
        </w:rPr>
        <w:t>improved</w:t>
      </w:r>
      <w:r>
        <w:rPr>
          <w:spacing w:val="-4"/>
          <w:w w:val="105"/>
        </w:rPr>
        <w:t> </w:t>
      </w:r>
      <w:r>
        <w:rPr>
          <w:w w:val="105"/>
        </w:rPr>
        <w:t>retention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25%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reduced</w:t>
      </w:r>
      <w:r>
        <w:rPr>
          <w:spacing w:val="-4"/>
          <w:w w:val="105"/>
        </w:rPr>
        <w:t> </w:t>
      </w:r>
      <w:r>
        <w:rPr>
          <w:w w:val="105"/>
        </w:rPr>
        <w:t>turnover</w:t>
      </w:r>
      <w:r>
        <w:rPr>
          <w:spacing w:val="-4"/>
          <w:w w:val="105"/>
        </w:rPr>
        <w:t> </w:t>
      </w:r>
      <w:r>
        <w:rPr>
          <w:w w:val="105"/>
        </w:rPr>
        <w:t>costs</w:t>
      </w:r>
      <w:r>
        <w:rPr>
          <w:spacing w:val="-4"/>
          <w:w w:val="105"/>
        </w:rPr>
        <w:t> </w:t>
      </w:r>
      <w:r>
        <w:rPr>
          <w:w w:val="105"/>
        </w:rPr>
        <w:t>by</w:t>
      </w:r>
    </w:p>
    <w:p>
      <w:pPr>
        <w:pStyle w:val="BodyText"/>
        <w:spacing w:line="202" w:lineRule="exact"/>
        <w:ind w:left="609"/>
      </w:pPr>
      <w:r>
        <w:rPr>
          <w:spacing w:val="-2"/>
          <w:w w:val="105"/>
        </w:rPr>
        <w:t>$2.1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million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annually.</w:t>
      </w:r>
    </w:p>
    <w:p>
      <w:pPr>
        <w:pStyle w:val="BodyText"/>
        <w:spacing w:line="273" w:lineRule="auto" w:before="123"/>
        <w:ind w:left="609" w:right="438"/>
      </w:pPr>
      <w:r>
        <w:rPr>
          <w:w w:val="105"/>
        </w:rPr>
        <w:t>Directed a two-year operational efﬁciency initiative across all business units,</w:t>
      </w:r>
      <w:r>
        <w:rPr>
          <w:spacing w:val="-6"/>
          <w:w w:val="105"/>
        </w:rPr>
        <w:t> </w:t>
      </w:r>
      <w:r>
        <w:rPr>
          <w:w w:val="105"/>
        </w:rPr>
        <w:t>achieving</w:t>
      </w:r>
      <w:r>
        <w:rPr>
          <w:spacing w:val="-6"/>
          <w:w w:val="105"/>
        </w:rPr>
        <w:t> </w:t>
      </w:r>
      <w:r>
        <w:rPr>
          <w:w w:val="105"/>
        </w:rPr>
        <w:t>20%</w:t>
      </w:r>
      <w:r>
        <w:rPr>
          <w:spacing w:val="-6"/>
          <w:w w:val="105"/>
        </w:rPr>
        <w:t> </w:t>
      </w:r>
      <w:r>
        <w:rPr>
          <w:w w:val="105"/>
        </w:rPr>
        <w:t>improvement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operational</w:t>
      </w:r>
      <w:r>
        <w:rPr>
          <w:spacing w:val="-6"/>
          <w:w w:val="105"/>
        </w:rPr>
        <w:t> </w:t>
      </w:r>
      <w:r>
        <w:rPr>
          <w:w w:val="105"/>
        </w:rPr>
        <w:t>efﬁciency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reducing operational costs by 15% through process standardization and technology modernization.</w:t>
      </w:r>
    </w:p>
    <w:p>
      <w:pPr>
        <w:pStyle w:val="BodyText"/>
        <w:spacing w:line="266" w:lineRule="auto" w:before="91"/>
        <w:ind w:left="609" w:right="374"/>
      </w:pPr>
      <w:r>
        <w:rPr>
          <w:w w:val="105"/>
        </w:rPr>
        <w:t>Cultivated</w:t>
      </w:r>
      <w:r>
        <w:rPr>
          <w:spacing w:val="-5"/>
          <w:w w:val="105"/>
        </w:rPr>
        <w:t> </w:t>
      </w:r>
      <w:r>
        <w:rPr>
          <w:w w:val="105"/>
        </w:rPr>
        <w:t>strategic</w:t>
      </w:r>
      <w:r>
        <w:rPr>
          <w:spacing w:val="-5"/>
          <w:w w:val="105"/>
        </w:rPr>
        <w:t> </w:t>
      </w:r>
      <w:r>
        <w:rPr>
          <w:w w:val="105"/>
        </w:rPr>
        <w:t>partnerships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15+</w:t>
      </w:r>
      <w:r>
        <w:rPr>
          <w:spacing w:val="-5"/>
          <w:w w:val="105"/>
        </w:rPr>
        <w:t> </w:t>
      </w:r>
      <w:r>
        <w:rPr>
          <w:w w:val="105"/>
        </w:rPr>
        <w:t>major</w:t>
      </w:r>
      <w:r>
        <w:rPr>
          <w:spacing w:val="-5"/>
          <w:w w:val="105"/>
        </w:rPr>
        <w:t> </w:t>
      </w:r>
      <w:r>
        <w:rPr>
          <w:w w:val="105"/>
        </w:rPr>
        <w:t>health</w:t>
      </w:r>
      <w:r>
        <w:rPr>
          <w:spacing w:val="-5"/>
          <w:w w:val="105"/>
        </w:rPr>
        <w:t> </w:t>
      </w:r>
      <w:r>
        <w:rPr>
          <w:w w:val="105"/>
        </w:rPr>
        <w:t>care</w:t>
      </w:r>
      <w:r>
        <w:rPr>
          <w:spacing w:val="-5"/>
          <w:w w:val="105"/>
        </w:rPr>
        <w:t> </w:t>
      </w:r>
      <w:r>
        <w:rPr>
          <w:w w:val="105"/>
        </w:rPr>
        <w:t>providers</w:t>
      </w:r>
      <w:r>
        <w:rPr>
          <w:spacing w:val="-5"/>
          <w:w w:val="105"/>
        </w:rPr>
        <w:t> </w:t>
      </w:r>
      <w:r>
        <w:rPr>
          <w:w w:val="105"/>
        </w:rPr>
        <w:t>and regulatory agencies, resulting in 35% improvement in patient satisfaction scores and securing three new institutional contracts valued at $45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million.</w:t>
      </w:r>
    </w:p>
    <w:p>
      <w:pPr>
        <w:pStyle w:val="BodyText"/>
        <w:spacing w:line="268" w:lineRule="auto" w:before="101"/>
        <w:ind w:left="609" w:right="438"/>
      </w:pPr>
      <w:r>
        <w:rPr>
          <w:w w:val="105"/>
        </w:rPr>
        <w:t>Oversaw a $750 million annual budget, implementing zero-based budgeting principles that identiﬁed $22 million in savings while maintaining</w:t>
      </w:r>
      <w:r>
        <w:rPr>
          <w:spacing w:val="-10"/>
          <w:w w:val="105"/>
        </w:rPr>
        <w:t> </w:t>
      </w:r>
      <w:r>
        <w:rPr>
          <w:w w:val="105"/>
        </w:rPr>
        <w:t>full</w:t>
      </w:r>
      <w:r>
        <w:rPr>
          <w:spacing w:val="-10"/>
          <w:w w:val="105"/>
        </w:rPr>
        <w:t> </w:t>
      </w:r>
      <w:r>
        <w:rPr>
          <w:w w:val="105"/>
        </w:rPr>
        <w:t>compliance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CMS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Joint</w:t>
      </w:r>
      <w:r>
        <w:rPr>
          <w:spacing w:val="-10"/>
          <w:w w:val="105"/>
        </w:rPr>
        <w:t> </w:t>
      </w:r>
      <w:r>
        <w:rPr>
          <w:w w:val="105"/>
        </w:rPr>
        <w:t>Commission</w:t>
      </w:r>
      <w:r>
        <w:rPr>
          <w:spacing w:val="-10"/>
          <w:w w:val="105"/>
        </w:rPr>
        <w:t> </w:t>
      </w:r>
      <w:r>
        <w:rPr>
          <w:w w:val="105"/>
        </w:rPr>
        <w:t>standards.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283" w:right="283"/>
          <w:cols w:num="2" w:equalWidth="0">
            <w:col w:w="3664" w:space="540"/>
            <w:col w:w="7150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580" w:bottom="280" w:left="283" w:right="283"/>
        </w:sectPr>
      </w:pPr>
    </w:p>
    <w:p>
      <w:pPr>
        <w:pStyle w:val="Heading1"/>
        <w:spacing w:before="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19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146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052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19624"/>
                            <a:ext cx="47625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438650">
                                <a:moveTo>
                                  <a:pt x="47625" y="4411484"/>
                                </a:moveTo>
                                <a:lnTo>
                                  <a:pt x="27165" y="4391025"/>
                                </a:lnTo>
                                <a:lnTo>
                                  <a:pt x="20472" y="4391025"/>
                                </a:lnTo>
                                <a:lnTo>
                                  <a:pt x="0" y="4411484"/>
                                </a:lnTo>
                                <a:lnTo>
                                  <a:pt x="0" y="4415066"/>
                                </a:lnTo>
                                <a:lnTo>
                                  <a:pt x="0" y="4418190"/>
                                </a:lnTo>
                                <a:lnTo>
                                  <a:pt x="20472" y="4438650"/>
                                </a:lnTo>
                                <a:lnTo>
                                  <a:pt x="27165" y="4438650"/>
                                </a:lnTo>
                                <a:lnTo>
                                  <a:pt x="47625" y="4418190"/>
                                </a:lnTo>
                                <a:lnTo>
                                  <a:pt x="47625" y="4411484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4049534"/>
                                </a:moveTo>
                                <a:lnTo>
                                  <a:pt x="27165" y="4029075"/>
                                </a:lnTo>
                                <a:lnTo>
                                  <a:pt x="20472" y="4029075"/>
                                </a:lnTo>
                                <a:lnTo>
                                  <a:pt x="0" y="4049534"/>
                                </a:lnTo>
                                <a:lnTo>
                                  <a:pt x="0" y="4053116"/>
                                </a:lnTo>
                                <a:lnTo>
                                  <a:pt x="0" y="4056240"/>
                                </a:lnTo>
                                <a:lnTo>
                                  <a:pt x="20472" y="4076700"/>
                                </a:lnTo>
                                <a:lnTo>
                                  <a:pt x="27165" y="4076700"/>
                                </a:lnTo>
                                <a:lnTo>
                                  <a:pt x="47625" y="4056240"/>
                                </a:lnTo>
                                <a:lnTo>
                                  <a:pt x="47625" y="4049534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3849509"/>
                                </a:moveTo>
                                <a:lnTo>
                                  <a:pt x="27165" y="3829050"/>
                                </a:lnTo>
                                <a:lnTo>
                                  <a:pt x="20472" y="3829050"/>
                                </a:lnTo>
                                <a:lnTo>
                                  <a:pt x="0" y="3849509"/>
                                </a:lnTo>
                                <a:lnTo>
                                  <a:pt x="0" y="3853091"/>
                                </a:lnTo>
                                <a:lnTo>
                                  <a:pt x="0" y="3856215"/>
                                </a:lnTo>
                                <a:lnTo>
                                  <a:pt x="20472" y="3876675"/>
                                </a:lnTo>
                                <a:lnTo>
                                  <a:pt x="27165" y="3876675"/>
                                </a:lnTo>
                                <a:lnTo>
                                  <a:pt x="47625" y="3856215"/>
                                </a:lnTo>
                                <a:lnTo>
                                  <a:pt x="47625" y="3849509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4438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609850">
                                <a:moveTo>
                                  <a:pt x="484403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590924"/>
                            <a:ext cx="228600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5962650">
                                <a:moveTo>
                                  <a:pt x="47625" y="5935484"/>
                                </a:moveTo>
                                <a:lnTo>
                                  <a:pt x="27165" y="5915025"/>
                                </a:lnTo>
                                <a:lnTo>
                                  <a:pt x="20472" y="5915025"/>
                                </a:lnTo>
                                <a:lnTo>
                                  <a:pt x="0" y="5935484"/>
                                </a:lnTo>
                                <a:lnTo>
                                  <a:pt x="0" y="5939066"/>
                                </a:lnTo>
                                <a:lnTo>
                                  <a:pt x="0" y="5942190"/>
                                </a:lnTo>
                                <a:lnTo>
                                  <a:pt x="20472" y="5962650"/>
                                </a:lnTo>
                                <a:lnTo>
                                  <a:pt x="27165" y="5962650"/>
                                </a:lnTo>
                                <a:lnTo>
                                  <a:pt x="47625" y="5942190"/>
                                </a:lnTo>
                                <a:lnTo>
                                  <a:pt x="47625" y="5935484"/>
                                </a:lnTo>
                                <a:close/>
                              </a:path>
                              <a:path w="228600" h="5962650">
                                <a:moveTo>
                                  <a:pt x="47625" y="5583059"/>
                                </a:moveTo>
                                <a:lnTo>
                                  <a:pt x="27165" y="5562600"/>
                                </a:lnTo>
                                <a:lnTo>
                                  <a:pt x="20472" y="5562600"/>
                                </a:lnTo>
                                <a:lnTo>
                                  <a:pt x="0" y="5583059"/>
                                </a:lnTo>
                                <a:lnTo>
                                  <a:pt x="0" y="5586641"/>
                                </a:lnTo>
                                <a:lnTo>
                                  <a:pt x="0" y="5589765"/>
                                </a:lnTo>
                                <a:lnTo>
                                  <a:pt x="20472" y="5610225"/>
                                </a:lnTo>
                                <a:lnTo>
                                  <a:pt x="27165" y="5610225"/>
                                </a:lnTo>
                                <a:lnTo>
                                  <a:pt x="47625" y="5589765"/>
                                </a:lnTo>
                                <a:lnTo>
                                  <a:pt x="47625" y="5583059"/>
                                </a:lnTo>
                                <a:close/>
                              </a:path>
                              <a:path w="228600" h="5962650">
                                <a:moveTo>
                                  <a:pt x="228600" y="4649609"/>
                                </a:moveTo>
                                <a:lnTo>
                                  <a:pt x="208140" y="4629150"/>
                                </a:lnTo>
                                <a:lnTo>
                                  <a:pt x="201447" y="4629150"/>
                                </a:lnTo>
                                <a:lnTo>
                                  <a:pt x="180975" y="4649609"/>
                                </a:lnTo>
                                <a:lnTo>
                                  <a:pt x="180975" y="4653191"/>
                                </a:lnTo>
                                <a:lnTo>
                                  <a:pt x="180975" y="4656315"/>
                                </a:lnTo>
                                <a:lnTo>
                                  <a:pt x="201447" y="4676775"/>
                                </a:lnTo>
                                <a:lnTo>
                                  <a:pt x="208140" y="4676775"/>
                                </a:lnTo>
                                <a:lnTo>
                                  <a:pt x="228600" y="4656315"/>
                                </a:lnTo>
                                <a:lnTo>
                                  <a:pt x="228600" y="4649609"/>
                                </a:lnTo>
                                <a:close/>
                              </a:path>
                              <a:path w="228600" h="5962650">
                                <a:moveTo>
                                  <a:pt x="228600" y="4144797"/>
                                </a:moveTo>
                                <a:lnTo>
                                  <a:pt x="208140" y="4124325"/>
                                </a:lnTo>
                                <a:lnTo>
                                  <a:pt x="201447" y="4124325"/>
                                </a:lnTo>
                                <a:lnTo>
                                  <a:pt x="180975" y="4144797"/>
                                </a:lnTo>
                                <a:lnTo>
                                  <a:pt x="180975" y="4148366"/>
                                </a:lnTo>
                                <a:lnTo>
                                  <a:pt x="180975" y="4151490"/>
                                </a:lnTo>
                                <a:lnTo>
                                  <a:pt x="201447" y="4171950"/>
                                </a:lnTo>
                                <a:lnTo>
                                  <a:pt x="208140" y="4171950"/>
                                </a:lnTo>
                                <a:lnTo>
                                  <a:pt x="228600" y="4151490"/>
                                </a:lnTo>
                                <a:lnTo>
                                  <a:pt x="228600" y="4144797"/>
                                </a:lnTo>
                                <a:close/>
                              </a:path>
                              <a:path w="228600" h="5962650">
                                <a:moveTo>
                                  <a:pt x="228600" y="3639972"/>
                                </a:moveTo>
                                <a:lnTo>
                                  <a:pt x="208140" y="3619500"/>
                                </a:lnTo>
                                <a:lnTo>
                                  <a:pt x="201447" y="3619500"/>
                                </a:lnTo>
                                <a:lnTo>
                                  <a:pt x="180975" y="3639972"/>
                                </a:lnTo>
                                <a:lnTo>
                                  <a:pt x="180975" y="3643541"/>
                                </a:lnTo>
                                <a:lnTo>
                                  <a:pt x="180975" y="3646665"/>
                                </a:lnTo>
                                <a:lnTo>
                                  <a:pt x="201447" y="3667125"/>
                                </a:lnTo>
                                <a:lnTo>
                                  <a:pt x="208140" y="3667125"/>
                                </a:lnTo>
                                <a:lnTo>
                                  <a:pt x="228600" y="3646665"/>
                                </a:lnTo>
                                <a:lnTo>
                                  <a:pt x="228600" y="3639972"/>
                                </a:lnTo>
                                <a:close/>
                              </a:path>
                              <a:path w="228600" h="5962650">
                                <a:moveTo>
                                  <a:pt x="228600" y="2477922"/>
                                </a:moveTo>
                                <a:lnTo>
                                  <a:pt x="208140" y="2457450"/>
                                </a:lnTo>
                                <a:lnTo>
                                  <a:pt x="201447" y="2457450"/>
                                </a:lnTo>
                                <a:lnTo>
                                  <a:pt x="180975" y="2477922"/>
                                </a:lnTo>
                                <a:lnTo>
                                  <a:pt x="180975" y="2481491"/>
                                </a:lnTo>
                                <a:lnTo>
                                  <a:pt x="180975" y="2484615"/>
                                </a:lnTo>
                                <a:lnTo>
                                  <a:pt x="201447" y="2505075"/>
                                </a:lnTo>
                                <a:lnTo>
                                  <a:pt x="208140" y="2505075"/>
                                </a:lnTo>
                                <a:lnTo>
                                  <a:pt x="228600" y="2484615"/>
                                </a:lnTo>
                                <a:lnTo>
                                  <a:pt x="228600" y="2477922"/>
                                </a:lnTo>
                                <a:close/>
                              </a:path>
                              <a:path w="228600" h="5962650">
                                <a:moveTo>
                                  <a:pt x="228600" y="1830222"/>
                                </a:moveTo>
                                <a:lnTo>
                                  <a:pt x="208140" y="1809750"/>
                                </a:lnTo>
                                <a:lnTo>
                                  <a:pt x="201447" y="1809750"/>
                                </a:lnTo>
                                <a:lnTo>
                                  <a:pt x="180975" y="1830222"/>
                                </a:lnTo>
                                <a:lnTo>
                                  <a:pt x="180975" y="1833791"/>
                                </a:lnTo>
                                <a:lnTo>
                                  <a:pt x="180975" y="1836915"/>
                                </a:lnTo>
                                <a:lnTo>
                                  <a:pt x="201447" y="1857375"/>
                                </a:lnTo>
                                <a:lnTo>
                                  <a:pt x="208140" y="1857375"/>
                                </a:lnTo>
                                <a:lnTo>
                                  <a:pt x="228600" y="1836915"/>
                                </a:lnTo>
                                <a:lnTo>
                                  <a:pt x="228600" y="1830222"/>
                                </a:lnTo>
                                <a:close/>
                              </a:path>
                              <a:path w="228600" h="5962650">
                                <a:moveTo>
                                  <a:pt x="228600" y="1172997"/>
                                </a:moveTo>
                                <a:lnTo>
                                  <a:pt x="208140" y="1152525"/>
                                </a:lnTo>
                                <a:lnTo>
                                  <a:pt x="201447" y="1152525"/>
                                </a:lnTo>
                                <a:lnTo>
                                  <a:pt x="180975" y="1172997"/>
                                </a:lnTo>
                                <a:lnTo>
                                  <a:pt x="180975" y="1176566"/>
                                </a:lnTo>
                                <a:lnTo>
                                  <a:pt x="180975" y="1179690"/>
                                </a:lnTo>
                                <a:lnTo>
                                  <a:pt x="201447" y="1200150"/>
                                </a:lnTo>
                                <a:lnTo>
                                  <a:pt x="208140" y="1200150"/>
                                </a:lnTo>
                                <a:lnTo>
                                  <a:pt x="228600" y="1179690"/>
                                </a:lnTo>
                                <a:lnTo>
                                  <a:pt x="228600" y="1172997"/>
                                </a:lnTo>
                                <a:close/>
                              </a:path>
                              <a:path w="228600" h="5962650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59626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523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55;width:317;height:317" type="#_x0000_t75" id="docshape4" stroked="false">
                  <v:imagedata r:id="rId7" o:title=""/>
                </v:shape>
                <v:shape style="position:absolute;left:575;top:5220;width:275;height:317" type="#_x0000_t75" id="docshape5" stroked="false">
                  <v:imagedata r:id="rId8" o:title=""/>
                </v:shape>
                <v:shape style="position:absolute;left:555;top:5706;width:317;height:274" type="#_x0000_t75" id="docshape6" stroked="false">
                  <v:imagedata r:id="rId9" o:title=""/>
                </v:shape>
                <v:shape style="position:absolute;left:556;top:6150;width:315;height:317" type="#_x0000_t75" id="docshape7" stroked="false">
                  <v:imagedata r:id="rId10" o:title=""/>
                </v:shape>
                <v:shape style="position:absolute;left:554;top:7275;width:75;height:6990" id="docshape8" coordorigin="555,7275" coordsize="75,6990" path="m630,14222l629,14217,625,14208,623,14204,616,14197,612,14195,603,14191,598,14190,587,14190,582,14191,573,14195,569,14197,562,14204,560,14208,556,14217,555,14222,555,14228,555,14233,556,14238,560,14247,562,14251,569,14258,573,14260,582,14264,587,14265,598,14265,603,14264,612,14260,616,14258,623,14251,625,14247,629,14238,630,14233,630,14222xm630,13652l629,13647,625,13638,623,13634,616,13627,612,13625,603,13621,598,13620,587,13620,582,13621,573,13625,569,13627,562,13634,560,13638,556,13647,555,13652,555,13658,555,13663,556,13668,560,13677,562,13681,569,13688,573,13690,582,13694,587,13695,598,13695,603,13694,612,13690,616,13688,623,13681,625,13677,629,13668,630,13663,630,13652xm630,13337l629,13332,625,13323,623,13319,616,13312,612,13310,603,13306,598,13305,587,13305,582,13306,573,13310,569,13312,562,13319,560,13323,556,13332,555,13337,555,13343,555,13348,556,13353,560,13362,562,13366,569,13373,573,13375,582,13379,587,13380,598,13380,603,13379,612,13375,616,13373,623,13366,625,13362,629,13353,630,13348,630,13337xm630,12767l629,12762,625,12753,623,12749,616,12742,612,12740,603,12736,598,12735,587,12735,582,12736,573,12740,569,12742,562,12749,560,12753,556,12762,555,12767,555,12773,555,12778,556,12783,560,12792,562,12796,569,12803,573,12805,582,12809,587,12810,598,12810,603,12809,612,12805,616,12803,623,12796,625,12792,629,12783,630,12778,630,12767xm630,12212l629,12207,625,12198,623,12194,616,12187,612,12185,603,12181,598,12180,587,12180,582,12181,573,12185,569,12187,562,12194,560,12198,556,12207,555,12212,555,12218,555,12223,556,12228,560,12237,562,12241,569,12248,573,12250,582,12254,587,12255,598,12255,603,12254,612,12250,616,12248,623,12241,625,12237,629,12228,630,12223,630,12212xm630,11657l629,11652,625,11643,623,11639,616,11632,612,11630,603,11626,598,11625,587,11625,582,11626,573,11630,569,11632,562,11639,560,11643,556,11652,555,11657,555,11663,555,11668,556,11673,560,11682,562,11686,569,11693,573,11695,582,11699,587,11700,598,11700,603,11699,612,11695,616,11693,623,11686,625,11682,629,11673,630,11668,630,11657xm630,11087l629,11082,625,11073,623,11069,616,11062,612,11060,603,11056,598,11055,587,11055,582,11056,573,11060,569,11062,562,11069,560,11073,556,11082,555,11087,555,11093,555,11098,556,11103,560,11112,562,11116,569,11123,573,11125,582,11129,587,11130,598,11130,603,11129,612,11125,616,11123,623,11116,625,11112,629,11103,630,11098,630,11087xm630,9437l629,9432,625,9423,623,9419,616,9412,612,9410,603,9406,598,9405,587,9405,582,9406,573,9410,569,9412,562,9419,560,9423,556,9432,555,9437,555,9443,555,9448,556,9453,560,9462,562,9466,569,9473,573,9475,582,9479,587,9480,598,9480,603,9479,612,9475,616,9473,623,9466,625,9462,629,9453,630,9448,630,9437xm630,8372l629,8367,625,8358,623,8354,616,8347,612,8345,603,8341,598,8340,587,8340,582,8341,573,8345,569,8347,562,8354,560,8358,556,8367,555,8372,555,8378,555,8383,556,8388,560,8397,562,8401,569,8408,573,8410,582,8414,587,8415,598,8415,603,8414,612,8410,616,8408,623,8401,625,8397,629,8388,630,8383,630,8372xm630,7307l629,7302,625,7293,623,7289,616,7282,612,7280,603,7276,598,7275,587,7275,582,7276,573,7280,569,7282,562,7289,560,7293,556,7302,555,7307,555,7313,555,7318,556,7323,560,7332,562,7336,569,7343,573,7345,582,7349,587,7350,598,7350,603,7349,612,7345,616,7343,623,7336,625,7332,629,7323,630,7318,630,7307xe" filled="true" fillcolor="#ffffff" stroked="false">
                  <v:path arrowok="t"/>
                  <v:fill type="solid"/>
                </v:shape>
                <v:rect style="position:absolute;left:4290;top:0;width:7629;height:4110" id="docshape9" filled="true" fillcolor="#be9000" stroked="false">
                  <v:fill type="solid"/>
                </v:rect>
                <v:shape style="position:absolute;left:4514;top:5655;width:360;height:9390" id="docshape10" coordorigin="4515,5655" coordsize="360,9390" path="m4590,15002l4589,14997,4585,14988,4583,14984,4576,14977,4572,14975,4563,14971,4558,14970,4547,14970,4542,14971,4533,14975,4529,14977,4522,14984,4520,14988,4516,14997,4515,15002,4515,15008,4515,15013,4516,15018,4520,15027,4522,15031,4529,15038,4533,15040,4542,15044,4547,15045,4558,15045,4563,15044,4572,15040,4576,15038,4583,15031,4585,15027,4589,15018,4590,15013,4590,15002xm4590,14447l4589,14442,4585,14433,4583,14429,4576,14422,4572,14420,4563,14416,4558,14415,4547,14415,4542,14416,4533,14420,4529,14422,4522,14429,4520,14433,4516,14442,4515,14447,4515,14453,4515,14458,4516,14463,4520,14472,4522,14476,4529,14483,4533,14485,4542,14489,4547,14490,4558,14490,4563,14489,4572,14485,4576,14483,4583,14476,4585,14472,4589,14463,4590,14458,4590,14447xm4875,12977l4874,12972,4870,12963,4868,12959,4861,12952,4857,12950,4848,12946,4843,12945,4832,12945,4827,12946,4818,12950,4814,12952,4807,12959,4805,12963,4801,12972,4800,12977,4800,12983,4800,12988,4801,12993,4805,13002,4807,13006,4814,13013,4818,13015,4827,13019,4832,13020,4843,13020,4848,13019,4857,13015,4861,13013,4868,13006,4870,13002,4874,12993,4875,12988,4875,12977xm4875,12182l4874,12177,4870,12168,4868,12164,4861,12157,4857,12155,4848,12151,4843,12150,4832,12150,4827,12151,4818,12155,4814,12157,4807,12164,4805,12168,4801,12177,4800,12182,4800,12188,4800,12193,4801,12198,4805,12207,4807,12211,4814,12218,4818,12220,4827,12224,4832,12225,4843,12225,4848,12224,4857,12220,4861,12218,4868,12211,4870,12207,4874,12198,4875,12193,4875,12182xm4875,11387l4874,11382,4870,11373,4868,11369,4861,11362,4857,11360,4848,11356,4843,11355,4832,11355,4827,11356,4818,11360,4814,11362,4807,11369,4805,11373,4801,11382,4800,11387,4800,11393,4800,11398,4801,11403,4805,11412,4807,11416,4814,11423,4818,11425,4827,11429,4832,11430,4843,11430,4848,11429,4857,11425,4861,11423,4868,11416,4870,11412,4874,11403,4875,11398,4875,11387xm4875,9557l4874,9552,4870,9543,4868,9539,4861,9532,4857,9530,4848,9526,4843,9525,4832,9525,4827,9526,4818,9530,4814,9532,4807,9539,4805,9543,4801,9552,4800,9557,4800,9563,4800,9568,4801,9573,4805,9582,4807,9586,4814,9593,4818,9595,4827,9599,4832,9600,4843,9600,4848,9599,4857,9595,4861,9593,4868,9586,4870,9582,4874,9573,4875,9568,4875,9557xm4875,8537l4874,8532,4870,8523,4868,8519,4861,8512,4857,8510,4848,8506,4843,8505,4832,8505,4827,8506,4818,8510,4814,8512,4807,8519,4805,8523,4801,8532,4800,8537,4800,8543,4800,8548,4801,8553,4805,8562,4807,8566,4814,8573,4818,8575,4827,8579,4832,8580,4843,8580,4848,8579,4857,8575,4861,8573,4868,8566,4870,8562,4874,8553,4875,8548,4875,8537xm4875,7502l4874,7497,4870,7488,4868,7484,4861,7477,4857,7475,4848,7471,4843,7470,4832,7470,4827,7471,4818,7475,4814,7477,4807,7484,4805,7488,4801,7497,4800,7502,4800,7508,4800,7513,4801,7518,4805,7527,4807,7531,4814,7538,4818,7540,4827,7544,4832,7545,4843,7545,4848,7544,4857,7540,4861,7538,4868,7531,4870,7527,4874,7518,4875,7513,4875,7502xm4875,6482l4874,6477,4870,6468,4868,6464,4861,6457,4857,6455,4848,6451,4843,6450,4832,6450,4827,6451,4818,6455,4814,6457,4807,6464,4805,6468,4801,6477,4800,6482,4800,6488,4800,6493,4801,6498,4805,6507,4807,6511,4814,6518,4818,6520,4827,6524,4832,6525,4843,6525,4848,6524,4857,6520,4861,6518,4868,6511,4870,6507,4874,6498,4875,6493,4875,6482xm4875,5687l4874,5682,4870,5673,4868,5669,4861,5662,4857,5660,4848,5656,4843,5655,4832,5655,4827,5656,4818,5660,4814,5662,4807,5669,4805,5673,4801,5682,4800,5687,4800,5693,4800,5698,4801,5703,4805,5712,4807,5716,4814,5723,4818,5725,4827,5729,4832,5730,4843,5730,4848,5729,4857,5725,4861,5723,4868,5716,4870,5712,4874,5703,4875,5698,4875,56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3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line="278" w:lineRule="auto" w:before="18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Strategic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planning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market expansion</w:t>
      </w:r>
    </w:p>
    <w:p>
      <w:pPr>
        <w:spacing w:line="261" w:lineRule="auto" w:before="89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Financial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P&amp;L oversight</w:t>
      </w:r>
    </w:p>
    <w:p>
      <w:pPr>
        <w:spacing w:line="278" w:lineRule="auto" w:before="10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Health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care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operations management</w:t>
      </w:r>
    </w:p>
    <w:p>
      <w:pPr>
        <w:spacing w:line="278" w:lineRule="auto" w:before="75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Regulatory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compliance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risk mitigation</w:t>
      </w:r>
    </w:p>
    <w:p>
      <w:pPr>
        <w:spacing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Stakeholder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z w:val="18"/>
        </w:rPr>
        <w:t>board</w:t>
      </w:r>
      <w:r>
        <w:rPr>
          <w:b/>
          <w:color w:val="FFFFFF"/>
          <w:spacing w:val="14"/>
          <w:sz w:val="18"/>
        </w:rPr>
        <w:t> </w:t>
      </w:r>
      <w:r>
        <w:rPr>
          <w:b/>
          <w:color w:val="FFFFFF"/>
          <w:spacing w:val="-2"/>
          <w:sz w:val="18"/>
        </w:rPr>
        <w:t>relations</w:t>
      </w:r>
    </w:p>
    <w:p>
      <w:pPr>
        <w:spacing w:line="278" w:lineRule="auto" w:before="10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Change management and </w:t>
      </w:r>
      <w:r>
        <w:rPr>
          <w:b/>
          <w:color w:val="FFFFFF"/>
          <w:sz w:val="18"/>
        </w:rPr>
        <w:t>organizational</w:t>
      </w:r>
      <w:r>
        <w:rPr>
          <w:b/>
          <w:color w:val="FFFFFF"/>
          <w:spacing w:val="24"/>
          <w:sz w:val="18"/>
        </w:rPr>
        <w:t> </w:t>
      </w:r>
      <w:r>
        <w:rPr>
          <w:b/>
          <w:color w:val="FFFFFF"/>
          <w:spacing w:val="-2"/>
          <w:sz w:val="18"/>
        </w:rPr>
        <w:t>transformation</w:t>
      </w:r>
    </w:p>
    <w:p>
      <w:pPr>
        <w:spacing w:line="261" w:lineRule="auto"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Quality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assurance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patient </w:t>
      </w:r>
      <w:r>
        <w:rPr>
          <w:b/>
          <w:color w:val="FFFFFF"/>
          <w:w w:val="105"/>
          <w:sz w:val="18"/>
        </w:rPr>
        <w:t>outcomes improvement</w:t>
      </w:r>
    </w:p>
    <w:p>
      <w:pPr>
        <w:pStyle w:val="BodyText"/>
        <w:spacing w:line="278" w:lineRule="auto" w:before="132"/>
        <w:ind w:left="33" w:right="379"/>
      </w:pPr>
      <w:r>
        <w:rPr/>
        <w:br w:type="column"/>
      </w:r>
      <w:r>
        <w:rPr>
          <w:spacing w:val="-2"/>
          <w:w w:val="105"/>
        </w:rPr>
        <w:t>VICE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PRESIDENT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OPERATIONS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HEALTHCORP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SOLUTIONS,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ANYTOWN, </w:t>
      </w:r>
      <w:r>
        <w:rPr>
          <w:w w:val="105"/>
        </w:rPr>
        <w:t>USA | JUNE 2012 - DECEMBER 2016</w:t>
      </w:r>
    </w:p>
    <w:p>
      <w:pPr>
        <w:pStyle w:val="BodyText"/>
        <w:spacing w:before="17"/>
      </w:pPr>
    </w:p>
    <w:p>
      <w:pPr>
        <w:pStyle w:val="BodyText"/>
        <w:spacing w:line="278" w:lineRule="auto"/>
        <w:ind w:left="609" w:right="438"/>
      </w:pPr>
      <w:r>
        <w:rPr>
          <w:w w:val="105"/>
        </w:rPr>
        <w:t>Led</w:t>
      </w:r>
      <w:r>
        <w:rPr>
          <w:spacing w:val="-9"/>
          <w:w w:val="105"/>
        </w:rPr>
        <w:t> </w:t>
      </w:r>
      <w:r>
        <w:rPr>
          <w:w w:val="105"/>
        </w:rPr>
        <w:t>the</w:t>
      </w:r>
      <w:r>
        <w:rPr>
          <w:spacing w:val="-9"/>
          <w:w w:val="105"/>
        </w:rPr>
        <w:t> </w:t>
      </w:r>
      <w:r>
        <w:rPr>
          <w:w w:val="105"/>
        </w:rPr>
        <w:t>operations</w:t>
      </w:r>
      <w:r>
        <w:rPr>
          <w:spacing w:val="-9"/>
          <w:w w:val="105"/>
        </w:rPr>
        <w:t> </w:t>
      </w:r>
      <w:r>
        <w:rPr>
          <w:w w:val="105"/>
        </w:rPr>
        <w:t>division</w:t>
      </w:r>
      <w:r>
        <w:rPr>
          <w:spacing w:val="-9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four</w:t>
      </w:r>
      <w:r>
        <w:rPr>
          <w:spacing w:val="-9"/>
          <w:w w:val="105"/>
        </w:rPr>
        <w:t> </w:t>
      </w:r>
      <w:r>
        <w:rPr>
          <w:w w:val="105"/>
        </w:rPr>
        <w:t>years,</w:t>
      </w:r>
      <w:r>
        <w:rPr>
          <w:spacing w:val="-9"/>
          <w:w w:val="105"/>
        </w:rPr>
        <w:t> </w:t>
      </w:r>
      <w:r>
        <w:rPr>
          <w:w w:val="105"/>
        </w:rPr>
        <w:t>overseeing</w:t>
      </w:r>
      <w:r>
        <w:rPr>
          <w:spacing w:val="-9"/>
          <w:w w:val="105"/>
        </w:rPr>
        <w:t> </w:t>
      </w:r>
      <w:r>
        <w:rPr>
          <w:w w:val="105"/>
        </w:rPr>
        <w:t>200</w:t>
      </w:r>
      <w:r>
        <w:rPr>
          <w:spacing w:val="-9"/>
          <w:w w:val="105"/>
        </w:rPr>
        <w:t> </w:t>
      </w:r>
      <w:r>
        <w:rPr>
          <w:w w:val="105"/>
        </w:rPr>
        <w:t>staff</w:t>
      </w:r>
      <w:r>
        <w:rPr>
          <w:spacing w:val="-9"/>
          <w:w w:val="105"/>
        </w:rPr>
        <w:t> </w:t>
      </w:r>
      <w:r>
        <w:rPr>
          <w:w w:val="105"/>
        </w:rPr>
        <w:t>members across six regional ofﬁces and improving operational efﬁciency by 25% through standardized workﬂows and enterprise technology adoption.</w:t>
      </w:r>
    </w:p>
    <w:p>
      <w:pPr>
        <w:pStyle w:val="BodyText"/>
        <w:spacing w:line="268" w:lineRule="auto" w:before="75"/>
        <w:ind w:left="609" w:right="438"/>
      </w:pPr>
      <w:r>
        <w:rPr>
          <w:w w:val="105"/>
        </w:rPr>
        <w:t>Managed a $500 million operating budget, achieving full ﬁnancial compliance and reducing audit ﬁndings by 40% through enhanced internal</w:t>
      </w:r>
      <w:r>
        <w:rPr>
          <w:spacing w:val="-12"/>
          <w:w w:val="105"/>
        </w:rPr>
        <w:t> </w:t>
      </w:r>
      <w:r>
        <w:rPr>
          <w:w w:val="105"/>
        </w:rPr>
        <w:t>control</w:t>
      </w:r>
      <w:r>
        <w:rPr>
          <w:spacing w:val="-12"/>
          <w:w w:val="105"/>
        </w:rPr>
        <w:t> </w:t>
      </w:r>
      <w:r>
        <w:rPr>
          <w:w w:val="105"/>
        </w:rPr>
        <w:t>frameworks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rigorous</w:t>
      </w:r>
      <w:r>
        <w:rPr>
          <w:spacing w:val="-12"/>
          <w:w w:val="105"/>
        </w:rPr>
        <w:t> </w:t>
      </w:r>
      <w:r>
        <w:rPr>
          <w:w w:val="105"/>
        </w:rPr>
        <w:t>monthly</w:t>
      </w:r>
      <w:r>
        <w:rPr>
          <w:spacing w:val="-12"/>
          <w:w w:val="105"/>
        </w:rPr>
        <w:t> </w:t>
      </w:r>
      <w:r>
        <w:rPr>
          <w:w w:val="105"/>
        </w:rPr>
        <w:t>performance</w:t>
      </w:r>
      <w:r>
        <w:rPr>
          <w:spacing w:val="-12"/>
          <w:w w:val="105"/>
        </w:rPr>
        <w:t> </w:t>
      </w:r>
      <w:r>
        <w:rPr>
          <w:w w:val="105"/>
        </w:rPr>
        <w:t>reviews.</w:t>
      </w:r>
    </w:p>
    <w:p>
      <w:pPr>
        <w:pStyle w:val="BodyText"/>
        <w:spacing w:line="268" w:lineRule="auto" w:before="100"/>
        <w:ind w:left="609" w:right="438"/>
      </w:pPr>
      <w:r>
        <w:rPr>
          <w:w w:val="105"/>
        </w:rPr>
        <w:t>Cultivated</w:t>
      </w:r>
      <w:r>
        <w:rPr>
          <w:spacing w:val="-13"/>
          <w:w w:val="105"/>
        </w:rPr>
        <w:t> </w:t>
      </w:r>
      <w:r>
        <w:rPr>
          <w:w w:val="105"/>
        </w:rPr>
        <w:t>relationships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key</w:t>
      </w:r>
      <w:r>
        <w:rPr>
          <w:spacing w:val="-13"/>
          <w:w w:val="105"/>
        </w:rPr>
        <w:t> </w:t>
      </w:r>
      <w:r>
        <w:rPr>
          <w:w w:val="105"/>
        </w:rPr>
        <w:t>investors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regulatory</w:t>
      </w:r>
      <w:r>
        <w:rPr>
          <w:spacing w:val="-13"/>
          <w:w w:val="105"/>
        </w:rPr>
        <w:t> </w:t>
      </w:r>
      <w:r>
        <w:rPr>
          <w:w w:val="105"/>
        </w:rPr>
        <w:t>stakeholders over three years, increasing investor satisfaction scores by 15% and securing an additional $75 million in capital commitments.</w:t>
      </w:r>
    </w:p>
    <w:p>
      <w:pPr>
        <w:pStyle w:val="BodyText"/>
        <w:spacing w:before="102"/>
      </w:pPr>
    </w:p>
    <w:p>
      <w:pPr>
        <w:pStyle w:val="Heading1"/>
      </w:pPr>
      <w:r>
        <w:rPr>
          <w:smallCaps/>
          <w:color w:val="BE9000"/>
          <w:spacing w:val="-2"/>
          <w:w w:val="105"/>
        </w:rPr>
        <w:t>Certifications</w:t>
      </w:r>
    </w:p>
    <w:p>
      <w:pPr>
        <w:pStyle w:val="BodyText"/>
        <w:spacing w:line="261" w:lineRule="auto" w:before="166"/>
        <w:ind w:left="330" w:right="438"/>
      </w:pPr>
      <w:r>
        <w:rPr>
          <w:w w:val="105"/>
        </w:rPr>
        <w:t>Fellow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American</w:t>
      </w:r>
      <w:r>
        <w:rPr>
          <w:spacing w:val="-13"/>
          <w:w w:val="105"/>
        </w:rPr>
        <w:t> </w:t>
      </w:r>
      <w:r>
        <w:rPr>
          <w:w w:val="105"/>
        </w:rPr>
        <w:t>College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Healthcare</w:t>
      </w:r>
      <w:r>
        <w:rPr>
          <w:spacing w:val="-13"/>
          <w:w w:val="105"/>
        </w:rPr>
        <w:t> </w:t>
      </w:r>
      <w:r>
        <w:rPr>
          <w:w w:val="105"/>
        </w:rPr>
        <w:t>Executives</w:t>
      </w:r>
      <w:r>
        <w:rPr>
          <w:spacing w:val="-14"/>
          <w:w w:val="105"/>
        </w:rPr>
        <w:t> </w:t>
      </w:r>
      <w:r>
        <w:rPr>
          <w:w w:val="105"/>
        </w:rPr>
        <w:t>(FACHE),</w:t>
      </w:r>
      <w:r>
        <w:rPr>
          <w:spacing w:val="-13"/>
          <w:w w:val="105"/>
        </w:rPr>
        <w:t> </w:t>
      </w:r>
      <w:r>
        <w:rPr>
          <w:w w:val="105"/>
        </w:rPr>
        <w:t>American College of Healthcare Executives</w:t>
      </w:r>
    </w:p>
    <w:p>
      <w:pPr>
        <w:pStyle w:val="BodyText"/>
        <w:spacing w:line="278" w:lineRule="auto" w:before="104"/>
        <w:ind w:left="330"/>
      </w:pPr>
      <w:r>
        <w:rPr>
          <w:spacing w:val="-2"/>
          <w:w w:val="105"/>
        </w:rPr>
        <w:t>Certiﬁed Professional in Healthcare Quality (CPHQ), National Association for </w:t>
      </w:r>
      <w:r>
        <w:rPr>
          <w:w w:val="105"/>
        </w:rPr>
        <w:t>Healthcare Quality</w:t>
      </w:r>
    </w:p>
    <w:sectPr>
      <w:type w:val="continuous"/>
      <w:pgSz w:w="11920" w:h="16860"/>
      <w:pgMar w:top="580" w:bottom="280" w:left="283" w:right="283"/>
      <w:cols w:num="2" w:equalWidth="0">
        <w:col w:w="3413" w:space="791"/>
        <w:col w:w="71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9"/>
      <w:ind w:left="4292" w:right="156"/>
      <w:jc w:val="center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2026-03-26T11:43:43Z</dcterms:created>
  <dcterms:modified xsi:type="dcterms:W3CDTF">2026-03-26T11:43:43Z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