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7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Denver,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CO</w:t>
      </w:r>
    </w:p>
    <w:p>
      <w:pPr>
        <w:pStyle w:val="BodyText"/>
        <w:spacing w:before="89"/>
        <w:ind w:left="0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Sophia</w:t>
      </w:r>
      <w:r>
        <w:rPr>
          <w:b/>
          <w:color w:val="FFFFFF"/>
          <w:spacing w:val="34"/>
          <w:sz w:val="74"/>
        </w:rPr>
        <w:t> </w:t>
      </w:r>
      <w:r>
        <w:rPr>
          <w:color w:val="FFFFFF"/>
          <w:spacing w:val="9"/>
          <w:sz w:val="74"/>
        </w:rPr>
        <w:t>Harris</w:t>
      </w:r>
    </w:p>
    <w:p>
      <w:pPr>
        <w:pStyle w:val="Heading2"/>
      </w:pPr>
      <w:r>
        <w:rPr>
          <w:color w:val="FFFFFF"/>
        </w:rPr>
        <w:t>Accounting</w:t>
      </w:r>
      <w:r>
        <w:rPr>
          <w:color w:val="FFFFFF"/>
          <w:spacing w:val="38"/>
        </w:rPr>
        <w:t> </w:t>
      </w:r>
      <w:r>
        <w:rPr>
          <w:color w:val="FFFFFF"/>
        </w:rPr>
        <w:t>Clerk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Detail-oriented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clerk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bookkeeping,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invoice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account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reconciliation. Proficient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high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volumes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invoices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accurately,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digital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records,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resolving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discrepancies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across departmental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budgets.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administrative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workflows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reduce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time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improve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accuracy.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 delivering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precise,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efficient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keeps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operations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smoothly.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8"/>
        <w:ind w:left="0"/>
        <w:rPr>
          <w:sz w:val="24"/>
        </w:rPr>
      </w:pPr>
    </w:p>
    <w:p>
      <w:pPr>
        <w:pStyle w:val="Heading1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-18651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6859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71" w:lineRule="auto" w:before="135"/>
        <w:ind w:left="576" w:right="38"/>
      </w:pPr>
      <w:r>
        <w:rPr>
          <w:w w:val="105"/>
        </w:rPr>
        <w:t>Associate of Applied Science, Accounting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Front Range Community College, Denver, CO December 2016</w:t>
      </w:r>
    </w:p>
    <w:p>
      <w:pPr>
        <w:pStyle w:val="BodyText"/>
        <w:spacing w:before="228"/>
        <w:ind w:left="0"/>
        <w:rPr>
          <w:sz w:val="20"/>
        </w:rPr>
      </w:pPr>
    </w:p>
    <w:p>
      <w:pPr>
        <w:spacing w:line="240" w:lineRule="auto"/>
        <w:ind w:left="0" w:right="-15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ind w:left="0"/>
        <w:rPr>
          <w:sz w:val="7"/>
        </w:rPr>
      </w:pP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Accounting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Clerk</w:t>
      </w:r>
    </w:p>
    <w:p>
      <w:pPr>
        <w:pStyle w:val="BodyText"/>
        <w:spacing w:before="36"/>
        <w:ind w:left="576"/>
      </w:pPr>
      <w:r>
        <w:rPr>
          <w:w w:val="105"/>
        </w:rPr>
        <w:t>Assistant</w:t>
      </w:r>
      <w:r>
        <w:rPr>
          <w:spacing w:val="4"/>
          <w:w w:val="105"/>
        </w:rPr>
        <w:t> </w:t>
      </w:r>
      <w:r>
        <w:rPr>
          <w:w w:val="105"/>
        </w:rPr>
        <w:t>Valley</w:t>
      </w:r>
      <w:r>
        <w:rPr>
          <w:spacing w:val="5"/>
          <w:w w:val="105"/>
        </w:rPr>
        <w:t> </w:t>
      </w:r>
      <w:r>
        <w:rPr>
          <w:w w:val="105"/>
        </w:rPr>
        <w:t>Corporation</w:t>
      </w:r>
      <w:r>
        <w:rPr>
          <w:spacing w:val="5"/>
          <w:w w:val="105"/>
        </w:rPr>
        <w:t> </w:t>
      </w:r>
      <w:r>
        <w:rPr>
          <w:w w:val="105"/>
        </w:rPr>
        <w:t>,</w:t>
      </w:r>
      <w:r>
        <w:rPr>
          <w:spacing w:val="5"/>
          <w:w w:val="105"/>
        </w:rPr>
        <w:t> </w:t>
      </w:r>
      <w:r>
        <w:rPr>
          <w:w w:val="105"/>
        </w:rPr>
        <w:t>Denver,</w:t>
      </w:r>
      <w:r>
        <w:rPr>
          <w:spacing w:val="4"/>
          <w:w w:val="105"/>
        </w:rPr>
        <w:t> </w:t>
      </w:r>
      <w:r>
        <w:rPr>
          <w:w w:val="105"/>
        </w:rPr>
        <w:t>CO</w:t>
      </w:r>
      <w:r>
        <w:rPr>
          <w:spacing w:val="5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4"/>
          <w:w w:val="105"/>
          <w:position w:val="2"/>
        </w:rPr>
        <w:t> </w:t>
      </w: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w w:val="105"/>
        </w:rPr>
        <w:t>2019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0" w:after="0"/>
        <w:ind w:left="1004" w:right="388" w:hanging="298"/>
        <w:jc w:val="left"/>
        <w:rPr>
          <w:position w:val="-2"/>
          <w:sz w:val="31"/>
        </w:rPr>
      </w:pPr>
      <w:r>
        <w:rPr>
          <w:w w:val="105"/>
          <w:sz w:val="18"/>
        </w:rPr>
        <w:t>Processed 150+ invoices weekly for 40+ vendors, achieving a 98% on-time payment rate and reducing late payment penalties by $12,000 annually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327" w:lineRule="exact" w:before="57" w:after="0"/>
        <w:ind w:left="100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Assisted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reconciliations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departmental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budgets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totaling</w:t>
      </w:r>
    </w:p>
    <w:p>
      <w:pPr>
        <w:pStyle w:val="BodyText"/>
        <w:spacing w:line="177" w:lineRule="exact"/>
        <w:ind w:left="1004"/>
      </w:pPr>
      <w:r>
        <w:rPr>
          <w:w w:val="105"/>
        </w:rPr>
        <w:t>$4</w:t>
      </w:r>
      <w:r>
        <w:rPr>
          <w:spacing w:val="20"/>
          <w:w w:val="105"/>
        </w:rPr>
        <w:t> </w:t>
      </w:r>
      <w:r>
        <w:rPr>
          <w:w w:val="105"/>
        </w:rPr>
        <w:t>million,</w:t>
      </w:r>
      <w:r>
        <w:rPr>
          <w:spacing w:val="21"/>
          <w:w w:val="105"/>
        </w:rPr>
        <w:t> </w:t>
      </w:r>
      <w:r>
        <w:rPr>
          <w:w w:val="105"/>
        </w:rPr>
        <w:t>identifying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resolving</w:t>
      </w:r>
      <w:r>
        <w:rPr>
          <w:spacing w:val="21"/>
          <w:w w:val="105"/>
        </w:rPr>
        <w:t> </w:t>
      </w:r>
      <w:r>
        <w:rPr>
          <w:w w:val="105"/>
        </w:rPr>
        <w:t>all</w:t>
      </w:r>
      <w:r>
        <w:rPr>
          <w:spacing w:val="20"/>
          <w:w w:val="105"/>
        </w:rPr>
        <w:t> </w:t>
      </w:r>
      <w:r>
        <w:rPr>
          <w:w w:val="105"/>
        </w:rPr>
        <w:t>discrepancies</w:t>
      </w:r>
      <w:r>
        <w:rPr>
          <w:spacing w:val="21"/>
          <w:w w:val="105"/>
        </w:rPr>
        <w:t> </w:t>
      </w:r>
      <w:r>
        <w:rPr>
          <w:w w:val="105"/>
        </w:rPr>
        <w:t>within</w:t>
      </w:r>
      <w:r>
        <w:rPr>
          <w:spacing w:val="21"/>
          <w:w w:val="105"/>
        </w:rPr>
        <w:t> </w:t>
      </w:r>
      <w:r>
        <w:rPr>
          <w:w w:val="105"/>
        </w:rPr>
        <w:t>3</w:t>
      </w:r>
      <w:r>
        <w:rPr>
          <w:spacing w:val="21"/>
          <w:w w:val="105"/>
        </w:rPr>
        <w:t> </w:t>
      </w:r>
      <w:r>
        <w:rPr>
          <w:w w:val="105"/>
        </w:rPr>
        <w:t>business</w:t>
      </w:r>
      <w:r>
        <w:rPr>
          <w:spacing w:val="21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334" w:lineRule="exact" w:before="51" w:after="0"/>
        <w:ind w:left="100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financial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QuickBooks,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retrieval</w:t>
      </w:r>
    </w:p>
    <w:p>
      <w:pPr>
        <w:pStyle w:val="BodyText"/>
        <w:spacing w:line="100" w:lineRule="exact"/>
        <w:ind w:left="1004"/>
      </w:pPr>
      <w:r>
        <w:rPr>
          <w:w w:val="105"/>
        </w:rPr>
        <w:t>times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30%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improving</w:t>
      </w:r>
      <w:r>
        <w:rPr>
          <w:spacing w:val="19"/>
          <w:w w:val="105"/>
        </w:rPr>
        <w:t> </w:t>
      </w:r>
      <w:r>
        <w:rPr>
          <w:w w:val="105"/>
        </w:rPr>
        <w:t>audit</w:t>
      </w:r>
      <w:r>
        <w:rPr>
          <w:spacing w:val="19"/>
          <w:w w:val="105"/>
        </w:rPr>
        <w:t> </w:t>
      </w:r>
      <w:r>
        <w:rPr>
          <w:w w:val="105"/>
        </w:rPr>
        <w:t>preparation</w:t>
      </w:r>
      <w:r>
        <w:rPr>
          <w:spacing w:val="19"/>
          <w:w w:val="105"/>
        </w:rPr>
        <w:t> </w:t>
      </w:r>
      <w:r>
        <w:rPr>
          <w:w w:val="105"/>
        </w:rPr>
        <w:t>efficiency</w:t>
      </w:r>
      <w:r>
        <w:rPr>
          <w:spacing w:val="19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3-person</w:t>
      </w:r>
      <w:r>
        <w:rPr>
          <w:spacing w:val="19"/>
          <w:w w:val="105"/>
        </w:rPr>
        <w:t> </w:t>
      </w:r>
      <w:r>
        <w:rPr>
          <w:spacing w:val="-4"/>
          <w:w w:val="105"/>
        </w:rPr>
        <w:t>team</w:t>
      </w:r>
    </w:p>
    <w:p>
      <w:pPr>
        <w:pStyle w:val="BodyText"/>
        <w:spacing w:after="0" w:line="100" w:lineRule="exact"/>
        <w:sectPr>
          <w:type w:val="continuous"/>
          <w:pgSz w:w="11920" w:h="16860"/>
          <w:pgMar w:top="420" w:bottom="280" w:left="0" w:right="141"/>
          <w:cols w:num="2" w:equalWidth="0">
            <w:col w:w="3420" w:space="448"/>
            <w:col w:w="7911"/>
          </w:cols>
        </w:sectPr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51" w:after="0"/>
        <w:ind w:left="873" w:right="210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Invoice management and payment processing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421" w:hanging="298"/>
        <w:jc w:val="left"/>
        <w:rPr>
          <w:position w:val="-4"/>
          <w:sz w:val="31"/>
        </w:rPr>
      </w:pPr>
      <w:r>
        <w:rPr>
          <w:w w:val="105"/>
          <w:sz w:val="18"/>
        </w:rPr>
        <w:t>Bookkeeping and daily transaction recording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1" w:after="0"/>
        <w:ind w:left="873" w:right="95" w:hanging="298"/>
        <w:jc w:val="left"/>
        <w:rPr>
          <w:position w:val="-4"/>
          <w:sz w:val="31"/>
        </w:rPr>
      </w:pPr>
      <w:r>
        <w:rPr>
          <w:w w:val="105"/>
          <w:sz w:val="18"/>
        </w:rPr>
        <w:t>Account reconciliation and discrepancy resolution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294" w:hanging="298"/>
        <w:jc w:val="left"/>
        <w:rPr>
          <w:position w:val="-4"/>
          <w:sz w:val="31"/>
        </w:rPr>
      </w:pPr>
      <w:r>
        <w:rPr>
          <w:w w:val="105"/>
          <w:sz w:val="18"/>
        </w:rPr>
        <w:t>Digital financial recordkeeping and filing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communication and payment coordination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201" w:lineRule="auto" w:before="159" w:after="0"/>
        <w:ind w:left="1004" w:right="70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Prepared monthly financial summaries for 4 department managers, incorporating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vs.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actual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comparisons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variance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commentary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53" w:hanging="298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payment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communications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suppliers,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resolving invoice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disputes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48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positive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supplier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relationships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201" w:lineRule="auto" w:before="97" w:after="0"/>
        <w:ind w:left="1004" w:right="510" w:hanging="298"/>
        <w:jc w:val="left"/>
        <w:rPr>
          <w:sz w:val="18"/>
        </w:rPr>
      </w:pPr>
      <w:r>
        <w:rPr>
          <w:w w:val="105"/>
          <w:sz w:val="18"/>
        </w:rPr>
        <w:t>Supported year-end close by organizing 12 months of transaction documentation,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external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window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days</w:t>
      </w:r>
    </w:p>
    <w:p>
      <w:pPr>
        <w:pStyle w:val="BodyText"/>
        <w:spacing w:before="118"/>
        <w:ind w:left="0"/>
      </w:pPr>
    </w:p>
    <w:p>
      <w:pPr>
        <w:pStyle w:val="BodyText"/>
        <w:ind w:left="576"/>
      </w:pPr>
      <w:r>
        <w:rPr>
          <w:spacing w:val="-2"/>
          <w:w w:val="105"/>
        </w:rPr>
        <w:t>Bookkeeper</w:t>
      </w:r>
    </w:p>
    <w:p>
      <w:pPr>
        <w:pStyle w:val="BodyText"/>
        <w:spacing w:before="37"/>
        <w:ind w:left="576"/>
      </w:pPr>
      <w:r>
        <w:rPr/>
        <w:t>Mountain</w:t>
      </w:r>
      <w:r>
        <w:rPr>
          <w:spacing w:val="27"/>
        </w:rPr>
        <w:t> </w:t>
      </w:r>
      <w:r>
        <w:rPr/>
        <w:t>View</w:t>
      </w:r>
      <w:r>
        <w:rPr>
          <w:spacing w:val="28"/>
        </w:rPr>
        <w:t> </w:t>
      </w:r>
      <w:r>
        <w:rPr/>
        <w:t>Enterprises</w:t>
      </w:r>
      <w:r>
        <w:rPr>
          <w:spacing w:val="27"/>
        </w:rPr>
        <w:t> </w:t>
      </w:r>
      <w:r>
        <w:rPr/>
        <w:t>,</w:t>
      </w:r>
      <w:r>
        <w:rPr>
          <w:spacing w:val="28"/>
        </w:rPr>
        <w:t> </w:t>
      </w:r>
      <w:r>
        <w:rPr/>
        <w:t>Denver,</w:t>
      </w:r>
      <w:r>
        <w:rPr>
          <w:spacing w:val="27"/>
        </w:rPr>
        <w:t> </w:t>
      </w:r>
      <w:r>
        <w:rPr/>
        <w:t>CO</w:t>
      </w:r>
      <w:r>
        <w:rPr>
          <w:spacing w:val="28"/>
        </w:rPr>
        <w:t> </w:t>
      </w:r>
      <w:r>
        <w:rPr>
          <w:position w:val="2"/>
        </w:rPr>
        <w:t>|</w:t>
      </w:r>
      <w:r>
        <w:rPr>
          <w:spacing w:val="27"/>
          <w:position w:val="2"/>
        </w:rPr>
        <w:t> </w:t>
      </w:r>
      <w:r>
        <w:rPr/>
        <w:t>January</w:t>
      </w:r>
      <w:r>
        <w:rPr>
          <w:spacing w:val="28"/>
        </w:rPr>
        <w:t> </w:t>
      </w:r>
      <w:r>
        <w:rPr/>
        <w:t>2017</w:t>
      </w:r>
      <w:r>
        <w:rPr>
          <w:spacing w:val="27"/>
        </w:rPr>
        <w:t> </w:t>
      </w:r>
      <w:r>
        <w:rPr/>
        <w:t>–</w:t>
      </w:r>
      <w:r>
        <w:rPr>
          <w:spacing w:val="28"/>
        </w:rPr>
        <w:t> </w:t>
      </w:r>
      <w:r>
        <w:rPr/>
        <w:t>May</w:t>
      </w:r>
      <w:r>
        <w:rPr>
          <w:spacing w:val="27"/>
        </w:rPr>
        <w:t> </w:t>
      </w:r>
      <w:r>
        <w:rPr>
          <w:spacing w:val="-4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283" w:space="585"/>
            <w:col w:w="7911"/>
          </w:cols>
        </w:sectPr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113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Monthly financial summary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144" w:hanging="298"/>
        <w:jc w:val="left"/>
        <w:rPr>
          <w:position w:val="-4"/>
          <w:sz w:val="31"/>
        </w:rPr>
      </w:pPr>
      <w:r>
        <w:rPr>
          <w:w w:val="105"/>
          <w:sz w:val="18"/>
        </w:rPr>
        <w:t>QuickBooks and Microsoft </w:t>
      </w:r>
      <w:r>
        <w:rPr>
          <w:spacing w:val="-2"/>
          <w:w w:val="105"/>
          <w:sz w:val="18"/>
        </w:rPr>
        <w:t>Excel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473" w:hanging="298"/>
        <w:jc w:val="left"/>
        <w:rPr>
          <w:position w:val="-4"/>
          <w:sz w:val="31"/>
        </w:rPr>
      </w:pPr>
      <w:r>
        <w:rPr>
          <w:w w:val="105"/>
          <w:sz w:val="18"/>
        </w:rPr>
        <w:t>Budget tracking and departmental expense</w:t>
      </w:r>
    </w:p>
    <w:p>
      <w:pPr>
        <w:pStyle w:val="BodyText"/>
        <w:spacing w:before="25"/>
      </w:pPr>
      <w:r>
        <w:rPr>
          <w:spacing w:val="-2"/>
          <w:w w:val="105"/>
        </w:rPr>
        <w:t>reporting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2" w:after="0"/>
        <w:ind w:left="873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Compliance documentation and audit support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67" w:after="0"/>
        <w:ind w:left="873" w:right="47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Recorded daily financial transactions for $1.5 million in monthly business activity,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company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policies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accuracy</w:t>
      </w:r>
    </w:p>
    <w:p>
      <w:pPr>
        <w:pStyle w:val="BodyText"/>
        <w:spacing w:before="25"/>
      </w:pPr>
      <w:r>
        <w:rPr>
          <w:w w:val="105"/>
        </w:rPr>
        <w:t>across</w:t>
      </w:r>
      <w:r>
        <w:rPr>
          <w:spacing w:val="14"/>
          <w:w w:val="105"/>
        </w:rPr>
        <w:t> </w:t>
      </w:r>
      <w:r>
        <w:rPr>
          <w:w w:val="105"/>
        </w:rPr>
        <w:t>2-year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tenure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9" w:after="0"/>
        <w:ind w:left="873" w:right="10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vendor communications for 20+ supplier accounts, resolving invoice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disputes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payment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clarifications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24-hour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4" w:lineRule="auto" w:before="78" w:after="0"/>
        <w:ind w:left="873" w:right="262" w:hanging="298"/>
        <w:jc w:val="left"/>
        <w:rPr>
          <w:position w:val="-2"/>
          <w:sz w:val="31"/>
        </w:rPr>
      </w:pPr>
      <w:r>
        <w:rPr>
          <w:w w:val="105"/>
          <w:sz w:val="18"/>
        </w:rPr>
        <w:t>Prepared monthly financial summaries for management review, incorporating key expense trends and cash flow projections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7" w:after="0"/>
        <w:ind w:left="873" w:right="374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reconciling 15 accounts monthly, catching and correcting 10-15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discrepancies per cycle before month-end reporting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293" w:space="705"/>
            <w:col w:w="7781"/>
          </w:cols>
        </w:sectPr>
      </w:pPr>
    </w:p>
    <w:p>
      <w:pPr>
        <w:pStyle w:val="BodyText"/>
        <w:ind w:left="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419362"/>
                            <a:ext cx="952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867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7"/>
                                </a:lnTo>
                                <a:lnTo>
                                  <a:pt x="0" y="5676887"/>
                                </a:lnTo>
                                <a:lnTo>
                                  <a:pt x="0" y="8286724"/>
                                </a:lnTo>
                                <a:lnTo>
                                  <a:pt x="9525" y="8286724"/>
                                </a:lnTo>
                                <a:lnTo>
                                  <a:pt x="9525" y="5676887"/>
                                </a:lnTo>
                                <a:lnTo>
                                  <a:pt x="9525" y="1904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57174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6574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66987" y="8153399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03" y="66675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35699" y="405777"/>
                                </a:lnTo>
                                <a:lnTo>
                                  <a:pt x="175399" y="416420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305612" y="400532"/>
                                </a:lnTo>
                                <a:lnTo>
                                  <a:pt x="341210" y="379971"/>
                                </a:lnTo>
                                <a:lnTo>
                                  <a:pt x="372110" y="352882"/>
                                </a:lnTo>
                                <a:lnTo>
                                  <a:pt x="372516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8248649"/>
                            <a:ext cx="2381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71724" y="2419349"/>
                            <a:ext cx="9525" cy="716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162800">
                                <a:moveTo>
                                  <a:pt x="9524" y="7162799"/>
                                </a:moveTo>
                                <a:lnTo>
                                  <a:pt x="0" y="71627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162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098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71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6765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04812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71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1243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3" coordorigin="0,0" coordsize="11919,16860">
                <v:shape style="position:absolute;left:3734;top:3810;width:15;height:13050" id="docshape4" coordorigin="3735,3810" coordsize="15,13050" path="m3750,3810l3735,3810,3735,4110,3735,12750,3735,16860,3750,16860,3750,12750,3750,4110,3750,3810xe" filled="true" fillcolor="#000000" stroked="false">
                  <v:path arrowok="t"/>
                  <v:fill type="solid"/>
                </v:shape>
                <v:rect style="position:absolute;left:0;top:0;width:11919;height:3810" id="docshape5" filled="true" fillcolor="#424242" stroked="false">
                  <v:fill type="solid"/>
                </v:rect>
                <v:shape style="position:absolute;left:4199;top:4050;width:7719;height:675" id="docshape6" coordorigin="4200,4050" coordsize="7719,675" path="m11918,4155l4784,4155,4769,4140,4761,4133,4708,4095,4648,4068,4584,4053,4551,4050,4524,4050,4459,4059,4396,4080,4340,4112,4290,4156,4250,4208,4221,4267,4204,4330,4200,4390,4200,4401,4209,4466,4230,4529,4262,4585,4306,4635,4358,4675,4417,4704,4480,4721,4524,4725,4551,4725,4616,4716,4679,4695,4735,4663,4785,4619,4797,4605,11918,4605,11918,4155xe" filled="true" fillcolor="#bc9300" stroked="false">
                  <v:path arrowok="t"/>
                  <v:fill type="solid"/>
                </v:shape>
                <v:shape style="position:absolute;left:4335;top:4185;width:405;height:405" type="#_x0000_t75" id="docshape7" stroked="false">
                  <v:imagedata r:id="rId6" o:title=""/>
                </v:shape>
                <v:shape style="position:absolute;left:4199;top:12840;width:7719;height:660" id="docshape8" coordorigin="4200,12840" coordsize="7719,660" path="m11918,12945l4787,12945,4786,12944,4771,12929,4719,12890,4661,12861,4599,12844,4556,12840,4519,12840,4455,12848,4394,12869,4338,12902,4289,12944,4250,12996,4221,13054,4204,13116,4200,13170,4200,13181,4208,13245,4229,13306,4262,13362,4304,13411,4356,13450,4414,13479,4476,13496,4519,13500,4556,13500,4620,13492,4681,13471,4737,13438,4786,13396,4787,13395,11918,13395,11918,12945xe" filled="true" fillcolor="#bc9300" stroked="false">
                  <v:path arrowok="t"/>
                  <v:fill type="solid"/>
                </v:shape>
                <v:shape style="position:absolute;left:4350;top:12990;width:375;height:360" type="#_x0000_t75" id="docshape9" stroked="false">
                  <v:imagedata r:id="rId7" o:title=""/>
                </v:shape>
                <v:rect style="position:absolute;left:3735;top:3810;width:15;height:11280" id="docshape10" filled="true" fillcolor="#000000" stroked="false">
                  <v:fill type="solid"/>
                </v:rect>
                <v:shape style="position:absolute;left:0;top:4110;width:3525;height:660" id="docshape11" coordorigin="0,4110" coordsize="3525,660" path="m3525,4185l884,4185,876,4178,867,4172,811,4139,750,4118,686,4110,649,4110,585,4118,524,4139,468,4172,451,4185,0,4185,0,4665,418,4665,419,4666,468,4708,524,4741,585,4762,649,4770,686,4770,750,4762,811,4741,867,4708,916,4666,917,4665,3525,4665,3525,4185xe" filled="true" fillcolor="#bc9300" stroked="false">
                  <v:path arrowok="t"/>
                  <v:fill type="solid"/>
                </v:shape>
                <v:shape style="position:absolute;left:450;top:4215;width:435;height:450" type="#_x0000_t75" id="docshape12" stroked="false">
                  <v:imagedata r:id="rId8" o:title=""/>
                </v:shape>
                <v:shape style="position:absolute;left:0;top:6375;width:3525;height:660" id="docshape13" coordorigin="0,6375" coordsize="3525,660" path="m3525,6450l884,6450,876,6443,867,6437,811,6404,750,6383,686,6375,649,6375,585,6383,524,6404,468,6437,451,6450,0,6450,0,6930,418,6930,419,6931,468,6973,524,7006,585,7027,649,7035,686,7035,750,7027,811,7006,867,6973,916,6931,917,6930,3525,6930,3525,6450xe" filled="true" fillcolor="#bc9300" stroked="false">
                  <v:path arrowok="t"/>
                  <v:fill type="solid"/>
                </v:shape>
                <v:shape style="position:absolute;left:450;top:6495;width:435;height:420" type="#_x0000_t75" id="docshape14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"/>
        <w:ind w:left="0"/>
        <w:rPr>
          <w:sz w:val="24"/>
        </w:rPr>
      </w:pPr>
    </w:p>
    <w:p>
      <w:pPr>
        <w:pStyle w:val="Heading1"/>
        <w:ind w:left="263"/>
        <w:jc w:val="center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206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4740" w:val="left" w:leader="none"/>
        </w:tabs>
        <w:spacing w:line="343" w:lineRule="exact" w:before="0" w:after="0"/>
        <w:ind w:left="4740" w:right="0" w:hanging="296"/>
        <w:jc w:val="left"/>
        <w:rPr>
          <w:sz w:val="18"/>
        </w:rPr>
      </w:pPr>
      <w:r>
        <w:rPr>
          <w:w w:val="105"/>
          <w:sz w:val="18"/>
        </w:rPr>
        <w:t>QuickBooks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Intuit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October</w:t>
      </w:r>
      <w:r>
        <w:rPr>
          <w:spacing w:val="17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1"/>
          <w:numId w:val="2"/>
        </w:numPr>
        <w:tabs>
          <w:tab w:pos="4740" w:val="left" w:leader="none"/>
        </w:tabs>
        <w:spacing w:line="343" w:lineRule="exact" w:before="0" w:after="0"/>
        <w:ind w:left="4740" w:right="0" w:hanging="296"/>
        <w:jc w:val="left"/>
        <w:rPr>
          <w:sz w:val="18"/>
        </w:rPr>
      </w:pPr>
      <w:r>
        <w:rPr>
          <w:w w:val="105"/>
          <w:sz w:val="18"/>
        </w:rPr>
        <w:t>ccounting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Fundamentals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CFI,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20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type w:val="continuous"/>
      <w:pgSz w:w="11920" w:h="16860"/>
      <w:pgMar w:top="42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7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2026-03-21T02:39:40Z</dcterms:created>
  <dcterms:modified xsi:type="dcterms:W3CDTF">2026-03-21T02:39:40Z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