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Jordan</w:t>
      </w:r>
      <w:r>
        <w:rPr>
          <w:color w:val="FFFFFF"/>
          <w:spacing w:val="8"/>
        </w:rPr>
        <w:t> </w:t>
      </w:r>
      <w:r>
        <w:rPr>
          <w:color w:val="FFFFFF"/>
          <w:spacing w:val="9"/>
        </w:rPr>
        <w:t>Miller</w:t>
      </w:r>
    </w:p>
    <w:p>
      <w:pPr>
        <w:pStyle w:val="Heading3"/>
      </w:pPr>
      <w:r>
        <w:rPr>
          <w:color w:val="FFFFFF"/>
        </w:rPr>
        <w:t>Construction</w:t>
      </w:r>
      <w:r>
        <w:rPr>
          <w:color w:val="FFFFFF"/>
          <w:spacing w:val="28"/>
        </w:rPr>
        <w:t> </w:t>
      </w:r>
      <w:r>
        <w:rPr>
          <w:color w:val="FFFFFF"/>
        </w:rPr>
        <w:t>Chief</w:t>
      </w:r>
      <w:r>
        <w:rPr>
          <w:color w:val="FFFFFF"/>
          <w:spacing w:val="30"/>
        </w:rPr>
        <w:t> </w:t>
      </w:r>
      <w:r>
        <w:rPr>
          <w:color w:val="FFFFFF"/>
        </w:rPr>
        <w:t>Executive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Officer</w:t>
      </w:r>
    </w:p>
    <w:p>
      <w:pPr>
        <w:spacing w:line="273" w:lineRule="auto" w:before="184"/>
        <w:ind w:left="274" w:right="236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industry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large-scale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commercial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delivery,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P&amp;L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management,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contract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negotiation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industry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CEO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excellence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across multimillion-dollar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contracting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grow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annual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$75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$120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million,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contracts exceeding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$200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million,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completion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times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methodologies.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P&amp;L management, safety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negotiation,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competitive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construction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283"/>
        </w:sectPr>
      </w:pPr>
    </w:p>
    <w:p>
      <w:pPr>
        <w:pStyle w:val="Heading2"/>
        <w:spacing w:line="256" w:lineRule="auto" w:before="23"/>
      </w:pPr>
      <w:r>
        <w:rPr>
          <w:color w:val="424242"/>
          <w:spacing w:val="-2"/>
          <w:sz w:val="48"/>
        </w:rPr>
        <w:t>C</w:t>
      </w:r>
      <w:r>
        <w:rPr>
          <w:color w:val="424242"/>
          <w:spacing w:val="-2"/>
        </w:rPr>
        <w:t>ONTACT INFORMATION</w:t>
      </w:r>
    </w:p>
    <w:p>
      <w:pPr>
        <w:pStyle w:val="BodyText"/>
        <w:spacing w:before="74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165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spacing w:before="1"/>
      </w:pPr>
      <w:r>
        <w:rPr>
          <w:color w:val="424242"/>
          <w:sz w:val="48"/>
        </w:rPr>
        <w:t>P</w:t>
      </w:r>
      <w:r>
        <w:rPr>
          <w:color w:val="424242"/>
        </w:rPr>
        <w:t>ROFESSIONAL</w:t>
      </w:r>
      <w:r>
        <w:rPr>
          <w:color w:val="424242"/>
          <w:spacing w:val="6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15"/>
        <w:rPr>
          <w:b/>
          <w:sz w:val="28"/>
        </w:rPr>
      </w:pPr>
    </w:p>
    <w:p>
      <w:pPr>
        <w:pStyle w:val="BodyText"/>
        <w:spacing w:line="268" w:lineRule="auto" w:before="1"/>
        <w:ind w:left="442" w:right="20"/>
      </w:pPr>
      <w:r>
        <w:rPr>
          <w:w w:val="105"/>
        </w:rPr>
        <w:t>CHIEF EXECUTIVE OFFICER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ROCKY MOUNTAIN BUILDERS , DENVER, CO APRIL 2017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2384" w:space="1150"/>
            <w:col w:w="7820"/>
          </w:cols>
        </w:sectPr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712" w:lineRule="auto"/>
        <w:ind w:left="665" w:right="1306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spacing w:val="-4"/>
          <w:w w:val="105"/>
        </w:rPr>
        <w:t>Denver,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4"/>
          <w:w w:val="105"/>
        </w:rPr>
        <w:t>CO</w:t>
      </w:r>
    </w:p>
    <w:p>
      <w:pPr>
        <w:pStyle w:val="Heading2"/>
        <w:spacing w:before="49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67"/>
        <w:rPr>
          <w:b/>
          <w:sz w:val="28"/>
        </w:rPr>
      </w:pPr>
    </w:p>
    <w:p>
      <w:pPr>
        <w:pStyle w:val="BodyText"/>
        <w:spacing w:line="278" w:lineRule="auto" w:before="1"/>
        <w:ind w:left="200"/>
      </w:pPr>
      <w:r>
        <w:rPr>
          <w:color w:val="424242"/>
          <w:w w:val="105"/>
        </w:rPr>
        <w:t>Master of Business Administration (MBA)</w:t>
      </w:r>
    </w:p>
    <w:p>
      <w:pPr>
        <w:pStyle w:val="BodyText"/>
        <w:spacing w:line="192" w:lineRule="exact"/>
        <w:ind w:left="200"/>
      </w:pPr>
      <w:r>
        <w:rPr>
          <w:color w:val="424242"/>
          <w:w w:val="105"/>
        </w:rPr>
        <w:t>University</w:t>
      </w:r>
      <w:r>
        <w:rPr>
          <w:color w:val="424242"/>
          <w:spacing w:val="16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6"/>
          <w:w w:val="105"/>
        </w:rPr>
        <w:t> </w:t>
      </w:r>
      <w:r>
        <w:rPr>
          <w:color w:val="424242"/>
          <w:w w:val="105"/>
        </w:rPr>
        <w:t>Colorado,</w:t>
      </w:r>
      <w:r>
        <w:rPr>
          <w:color w:val="424242"/>
          <w:spacing w:val="17"/>
          <w:w w:val="105"/>
        </w:rPr>
        <w:t> </w:t>
      </w:r>
      <w:r>
        <w:rPr>
          <w:color w:val="424242"/>
          <w:spacing w:val="-2"/>
          <w:w w:val="105"/>
        </w:rPr>
        <w:t>Boulder,</w:t>
      </w:r>
    </w:p>
    <w:p>
      <w:pPr>
        <w:pStyle w:val="BodyText"/>
        <w:spacing w:before="36"/>
        <w:ind w:left="200"/>
      </w:pPr>
      <w:r>
        <w:rPr>
          <w:color w:val="424242"/>
        </w:rPr>
        <w:t>CO</w:t>
      </w:r>
      <w:r>
        <w:rPr>
          <w:color w:val="424242"/>
          <w:spacing w:val="16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6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6"/>
        </w:rPr>
        <w:t> </w:t>
      </w:r>
      <w:r>
        <w:rPr>
          <w:color w:val="424242"/>
          <w:spacing w:val="-4"/>
        </w:rPr>
        <w:t>2011</w:t>
      </w:r>
    </w:p>
    <w:p>
      <w:pPr>
        <w:pStyle w:val="BodyText"/>
      </w:pPr>
    </w:p>
    <w:p>
      <w:pPr>
        <w:pStyle w:val="BodyText"/>
        <w:spacing w:before="4"/>
      </w:pPr>
    </w:p>
    <w:p>
      <w:pPr>
        <w:pStyle w:val="Heading2"/>
        <w:spacing w:line="374" w:lineRule="exact"/>
      </w:pPr>
      <w:r>
        <w:rPr>
          <w:color w:val="424242"/>
          <w:spacing w:val="13"/>
          <w:sz w:val="48"/>
        </w:rPr>
        <w:t>K</w:t>
      </w:r>
      <w:r>
        <w:rPr>
          <w:color w:val="424242"/>
          <w:spacing w:val="13"/>
        </w:rPr>
        <w:t>EY</w:t>
      </w:r>
      <w:r>
        <w:rPr>
          <w:color w:val="424242"/>
          <w:spacing w:val="2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5" w:after="0"/>
        <w:ind w:left="516" w:right="44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Grew annual revenue from $75 million to $120 million over five years by expanding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segments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healthcare</w:t>
      </w:r>
    </w:p>
    <w:p>
      <w:pPr>
        <w:pStyle w:val="BodyText"/>
        <w:spacing w:before="25"/>
        <w:ind w:left="516"/>
      </w:pPr>
      <w:r>
        <w:rPr>
          <w:w w:val="105"/>
        </w:rPr>
        <w:t>facilities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mixed-use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developments.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89" w:after="0"/>
        <w:ind w:left="516" w:right="114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Lean construction methodologies across all active projects,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completion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utilization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rates</w:t>
      </w:r>
    </w:p>
    <w:p>
      <w:pPr>
        <w:pStyle w:val="BodyText"/>
        <w:spacing w:before="25"/>
        <w:ind w:left="516"/>
      </w:pPr>
      <w:r>
        <w:rPr>
          <w:w w:val="105"/>
        </w:rPr>
        <w:t>from</w:t>
      </w:r>
      <w:r>
        <w:rPr>
          <w:spacing w:val="4"/>
          <w:w w:val="105"/>
        </w:rPr>
        <w:t> </w:t>
      </w:r>
      <w:r>
        <w:rPr>
          <w:w w:val="105"/>
        </w:rPr>
        <w:t>74%</w:t>
      </w:r>
      <w:r>
        <w:rPr>
          <w:spacing w:val="5"/>
          <w:w w:val="105"/>
        </w:rPr>
        <w:t> </w:t>
      </w:r>
      <w:r>
        <w:rPr>
          <w:w w:val="105"/>
        </w:rPr>
        <w:t>to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91%.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611" w:hanging="298"/>
        <w:jc w:val="left"/>
        <w:rPr>
          <w:position w:val="-4"/>
          <w:sz w:val="31"/>
        </w:rPr>
      </w:pPr>
      <w:r>
        <w:rPr>
          <w:w w:val="105"/>
          <w:sz w:val="18"/>
        </w:rPr>
        <w:t>Secured and managed a portfolio of contracts exceeding $200 million,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on-budget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record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94%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</w:t>
      </w:r>
    </w:p>
    <w:p>
      <w:pPr>
        <w:pStyle w:val="BodyText"/>
        <w:spacing w:before="41"/>
        <w:ind w:left="516"/>
      </w:pPr>
      <w:r>
        <w:rPr>
          <w:w w:val="105"/>
        </w:rPr>
        <w:t>satisfaction</w:t>
      </w:r>
      <w:r>
        <w:rPr>
          <w:spacing w:val="18"/>
          <w:w w:val="105"/>
        </w:rPr>
        <w:t> </w:t>
      </w:r>
      <w:r>
        <w:rPr>
          <w:w w:val="105"/>
        </w:rPr>
        <w:t>rating</w:t>
      </w:r>
      <w:r>
        <w:rPr>
          <w:spacing w:val="18"/>
          <w:w w:val="105"/>
        </w:rPr>
        <w:t> </w:t>
      </w:r>
      <w:r>
        <w:rPr>
          <w:w w:val="105"/>
        </w:rPr>
        <w:t>across</w:t>
      </w:r>
      <w:r>
        <w:rPr>
          <w:spacing w:val="18"/>
          <w:w w:val="105"/>
        </w:rPr>
        <w:t> </w:t>
      </w:r>
      <w:r>
        <w:rPr>
          <w:w w:val="105"/>
        </w:rPr>
        <w:t>all</w:t>
      </w:r>
      <w:r>
        <w:rPr>
          <w:spacing w:val="18"/>
          <w:w w:val="105"/>
        </w:rPr>
        <w:t> </w:t>
      </w:r>
      <w:r>
        <w:rPr>
          <w:w w:val="105"/>
        </w:rPr>
        <w:t>major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accounts.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307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a preconstruction and estimating team that improved bid win rates from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22% to 38% over three years, generating $15 million in additional awarded</w:t>
      </w:r>
    </w:p>
    <w:p>
      <w:pPr>
        <w:pStyle w:val="BodyText"/>
        <w:spacing w:before="41"/>
        <w:ind w:left="516"/>
      </w:pPr>
      <w:r>
        <w:rPr>
          <w:w w:val="105"/>
        </w:rPr>
        <w:t>contract</w:t>
      </w:r>
      <w:r>
        <w:rPr>
          <w:spacing w:val="22"/>
          <w:w w:val="105"/>
        </w:rPr>
        <w:t> </w:t>
      </w:r>
      <w:r>
        <w:rPr>
          <w:w w:val="105"/>
        </w:rPr>
        <w:t>value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268" w:lineRule="auto" w:before="1"/>
        <w:ind w:left="70"/>
      </w:pPr>
      <w:r>
        <w:rPr>
          <w:w w:val="105"/>
        </w:rPr>
        <w:t>CHIEF OPERATING OFFICER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HIGHPOINT CONSTRUCTION , DENVER, CO JANUARY 2012 – MARCH 2017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283"/>
          <w:cols w:num="2" w:equalWidth="0">
            <w:col w:w="2943" w:space="963"/>
            <w:col w:w="7448"/>
          </w:cols>
        </w:sectPr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0" w:after="0"/>
        <w:ind w:left="497" w:right="59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P&amp;L management and financial oversight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5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Lean construction and operational efficiency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77" w:after="0"/>
        <w:ind w:left="497" w:right="38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Contract negotiation and bid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7" w:lineRule="exact" w:before="57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Safety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compliance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and</w:t>
      </w:r>
    </w:p>
    <w:p>
      <w:pPr>
        <w:pStyle w:val="BodyText"/>
        <w:spacing w:line="97" w:lineRule="exact"/>
        <w:ind w:left="497"/>
      </w:pPr>
      <w:r>
        <w:rPr>
          <w:color w:val="424242"/>
          <w:w w:val="105"/>
        </w:rPr>
        <w:t>incident</w:t>
      </w:r>
      <w:r>
        <w:rPr>
          <w:color w:val="424242"/>
          <w:spacing w:val="35"/>
          <w:w w:val="105"/>
        </w:rPr>
        <w:t> </w:t>
      </w:r>
      <w:r>
        <w:rPr>
          <w:color w:val="424242"/>
          <w:spacing w:val="-2"/>
          <w:w w:val="105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39" w:after="0"/>
        <w:ind w:left="497" w:right="2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Oversaw operations across 30+ concurrent projects valued at $180 million combined,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recordable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rates</w:t>
      </w:r>
    </w:p>
    <w:p>
      <w:pPr>
        <w:pStyle w:val="BodyText"/>
        <w:spacing w:before="25"/>
        <w:ind w:left="497"/>
      </w:pPr>
      <w:r>
        <w:rPr>
          <w:w w:val="105"/>
        </w:rPr>
        <w:t>by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35%.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13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vendor and subcontractor partnerships that decreased material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specialty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trade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10%,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approximately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$6.5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41"/>
        <w:ind w:left="497"/>
      </w:pP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w w:val="105"/>
        </w:rPr>
        <w:t>project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portfolio.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21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a team of 300+ field and office employees, driving a culture of continuous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rework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crew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1"/>
        <w:ind w:left="497"/>
      </w:pPr>
      <w:r>
        <w:rPr>
          <w:spacing w:val="-4"/>
          <w:w w:val="105"/>
        </w:rPr>
        <w:t>18%.</w:t>
      </w:r>
    </w:p>
    <w:p>
      <w:pPr>
        <w:pStyle w:val="BodyText"/>
        <w:spacing w:after="0"/>
        <w:sectPr>
          <w:type w:val="continuous"/>
          <w:pgSz w:w="11920" w:h="16860"/>
          <w:pgMar w:top="480" w:bottom="280" w:left="283" w:right="283"/>
          <w:cols w:num="2" w:equalWidth="0">
            <w:col w:w="3015" w:space="910"/>
            <w:col w:w="7429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171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Strategic growth and market </w:t>
      </w:r>
      <w:r>
        <w:rPr>
          <w:color w:val="424242"/>
          <w:spacing w:val="-2"/>
          <w:w w:val="105"/>
          <w:sz w:val="18"/>
        </w:rPr>
        <w:t>expansion</w:t>
      </w:r>
    </w:p>
    <w:p>
      <w:pPr>
        <w:pStyle w:val="Heading2"/>
        <w:spacing w:line="475" w:lineRule="exact"/>
        <w:ind w:left="200"/>
      </w:pPr>
      <w:r>
        <w:rPr>
          <w:b w:val="0"/>
        </w:rPr>
        <w:br w:type="column"/>
      </w:r>
      <w:r>
        <w:rPr>
          <w:color w:val="424242"/>
          <w:spacing w:val="-2"/>
          <w:sz w:val="48"/>
        </w:rPr>
        <w:t>C</w:t>
      </w:r>
      <w:r>
        <w:rPr>
          <w:color w:val="424242"/>
          <w:spacing w:val="-2"/>
        </w:rPr>
        <w:t>ERTIFICATIONS</w:t>
      </w:r>
    </w:p>
    <w:p>
      <w:pPr>
        <w:pStyle w:val="Heading2"/>
        <w:spacing w:after="0" w:line="475" w:lineRule="exact"/>
        <w:sectPr>
          <w:type w:val="continuous"/>
          <w:pgSz w:w="11920" w:h="16860"/>
          <w:pgMar w:top="480" w:bottom="280" w:left="283" w:right="283"/>
          <w:cols w:num="2" w:equalWidth="0">
            <w:col w:w="2986" w:space="417"/>
            <w:col w:w="7951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43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658349"/>
                            <a:ext cx="2381250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047750">
                                <a:moveTo>
                                  <a:pt x="0" y="1047749"/>
                                </a:moveTo>
                                <a:lnTo>
                                  <a:pt x="2381249" y="10477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47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47899"/>
                            <a:ext cx="2381250" cy="741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410450">
                                <a:moveTo>
                                  <a:pt x="2381249" y="7410449"/>
                                </a:moveTo>
                                <a:lnTo>
                                  <a:pt x="0" y="74104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41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295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648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4071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4386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939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5210;width:3750;height:1650" id="docshape2" filled="true" fillcolor="#f5f5f5" stroked="false">
                  <v:fill type="solid"/>
                </v:rect>
                <v:rect style="position:absolute;left:0;top:0;width:11919;height:3540" id="docshape3" filled="true" fillcolor="#424242" stroked="false">
                  <v:fill type="solid"/>
                </v:rect>
                <v:rect style="position:absolute;left:0;top:3540;width:3750;height:11670" id="docshape4" filled="true" fillcolor="#f5f5f5" stroked="false">
                  <v:fill type="solid"/>
                </v:rect>
                <v:shape style="position:absolute;left:480;top:5190;width:298;height:285" type="#_x0000_t75" id="docshape5" stroked="false">
                  <v:imagedata r:id="rId6" o:title=""/>
                </v:shape>
                <v:shape style="position:absolute;left:480;top:5745;width:298;height:343" type="#_x0000_t75" id="docshape6" stroked="false">
                  <v:imagedata r:id="rId7" o:title=""/>
                </v:shape>
                <v:shape style="position:absolute;left:480;top:6411;width:298;height:258" type="#_x0000_t75" id="docshape7" stroked="false">
                  <v:imagedata r:id="rId8" o:title=""/>
                </v:shape>
                <v:shape style="position:absolute;left:480;top:6990;width:298;height:300" type="#_x0000_t75" id="docshape8" stroked="false">
                  <v:imagedata r:id="rId9" o:title=""/>
                </v:shape>
                <v:shape style="position:absolute;left:2700;top:3053;width:9218;height:1070" id="docshape9" coordorigin="2701,3054" coordsize="9218,1070" path="m10166,4123l10065,4123,9962,4123,9858,4121,9752,4118,9645,4114,9537,4109,9427,4103,9316,4096,9204,4087,9090,4078,8976,4067,8860,4055,8743,4042,8625,4028,8507,4012,8387,3995,8266,3976,8144,3957,8022,3935,7775,3890,7651,3868,7529,3847,7407,3827,7287,3808,7167,3790,7048,3773,6930,3757,6813,3741,6697,3727,6582,3713,6468,3700,6356,3688,6244,3677,6133,3666,6024,3656,5916,3647,5809,3638,5704,3630,5599,3622,5496,3615,5395,3609,5295,3603,5099,3593,4908,3584,4724,3576,4547,3570,4293,3563,3565,3546,3443,3542,3329,3538,3224,3533,3128,3527,3041,3520,2963,3511,2895,3501,2811,3482,2750,3458,2702,3406,2701,3393,2702,3380,2740,3330,2800,3296,2886,3264,2957,3245,3039,3227,3131,3210,3233,3194,3345,3180,3466,3166,3530,3159,3596,3153,3664,3147,3735,3141,3807,3136,3958,3126,4117,3116,4283,3108,4456,3100,4636,3093,4822,3086,5014,3081,5212,3076,5519,3069,5837,3064,6164,3060,6614,3057,7193,3054,7787,3054,8032,3054,8275,3056,8514,3060,8749,3064,8980,3070,9207,3078,9429,3086,9646,3095,9858,3106,10064,3118,10265,3131,10460,3145,10555,3152,10648,3160,10740,3167,10830,3175,10918,3184,11004,3192,11089,3201,11172,3210,11253,3219,11332,3228,11409,3238,11484,3248,11557,3258,11628,3268,11697,3278,11763,3289,11828,3300,11918,3316,11918,3947,11830,3966,11766,3979,11699,3992,11630,4004,11559,4016,11486,4028,11411,4039,11334,4049,11255,4059,11174,4068,11091,4077,11007,4085,10920,4092,10832,4099,10742,4105,10650,4110,10556,4114,10461,4118,10365,4121,10266,4122,10166,41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Project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w w:val="105"/>
          <w:sz w:val="18"/>
        </w:rPr>
        <w:t>portfolio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25" w:after="0"/>
        <w:ind w:left="497" w:right="33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Vendor and subcontractor </w:t>
      </w:r>
      <w:r>
        <w:rPr>
          <w:color w:val="424242"/>
          <w:spacing w:val="-2"/>
          <w:w w:val="105"/>
          <w:sz w:val="18"/>
        </w:rPr>
        <w:t>relations</w:t>
      </w:r>
    </w:p>
    <w:p>
      <w:pPr>
        <w:pStyle w:val="BodyText"/>
        <w:spacing w:before="36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0" w:after="0"/>
        <w:ind w:left="497" w:right="70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Construction Manager (CCM), Construction Management Association of America , December 2013</w:t>
      </w:r>
    </w:p>
    <w:sectPr>
      <w:type w:val="continuous"/>
      <w:pgSz w:w="11920" w:h="16860"/>
      <w:pgMar w:top="480" w:bottom="280" w:left="283" w:right="283"/>
      <w:cols w:num="2" w:equalWidth="0">
        <w:col w:w="3087" w:space="689"/>
        <w:col w:w="75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59" w:lineRule="exact"/>
      <w:ind w:left="174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0"/>
      <w:ind w:left="186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2026-03-26T12:53:48Z</dcterms:created>
  <dcterms:modified xsi:type="dcterms:W3CDTF">2026-03-26T12:53:48Z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