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1"/>
          <w:sz w:val="74"/>
        </w:rPr>
        <w:t>Susan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Moore</w:t>
      </w:r>
    </w:p>
    <w:p>
      <w:pPr>
        <w:pStyle w:val="Heading2"/>
      </w:pPr>
      <w:r>
        <w:rPr>
          <w:color w:val="FFFFFF"/>
        </w:rPr>
        <w:t>Medical</w:t>
      </w:r>
      <w:r>
        <w:rPr>
          <w:color w:val="FFFFFF"/>
          <w:spacing w:val="1"/>
        </w:rPr>
        <w:t> </w:t>
      </w:r>
      <w:r>
        <w:rPr>
          <w:color w:val="FFFFFF"/>
        </w:rPr>
        <w:t>Surgical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Nurse</w:t>
      </w:r>
    </w:p>
    <w:p>
      <w:pPr>
        <w:spacing w:line="273" w:lineRule="auto" w:before="193"/>
        <w:ind w:left="448" w:right="332" w:firstLine="0"/>
        <w:jc w:val="left"/>
        <w:rPr>
          <w:sz w:val="16"/>
        </w:rPr>
      </w:pPr>
      <w:r>
        <w:rPr>
          <w:color w:val="FFFFFF"/>
          <w:w w:val="105"/>
          <w:sz w:val="16"/>
        </w:rPr>
        <w:t>Med-surg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charge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nurse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11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bedside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4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leading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42-bed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acute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care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unit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day,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night,</w:t>
      </w:r>
      <w:r>
        <w:rPr>
          <w:color w:val="FFFFFF"/>
          <w:spacing w:val="22"/>
          <w:w w:val="105"/>
          <w:sz w:val="16"/>
        </w:rPr>
        <w:t> </w:t>
      </w:r>
      <w:r>
        <w:rPr>
          <w:color w:val="FFFFFF"/>
          <w:w w:val="105"/>
          <w:sz w:val="16"/>
        </w:rPr>
        <w:t>and weekend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rotations.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staffing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matrix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decisions,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throughput,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coaching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staff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grievance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competency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issues. Lowered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unit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turnover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led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the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Pathway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Excellence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redesignation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our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hospital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8"/>
          <w:w w:val="105"/>
          <w:sz w:val="16"/>
        </w:rPr>
        <w:t> </w:t>
      </w:r>
      <w:r>
        <w:rPr>
          <w:color w:val="FFFFFF"/>
          <w:w w:val="105"/>
          <w:sz w:val="16"/>
        </w:rPr>
        <w:t>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Heading1"/>
        <w:spacing w:before="0"/>
      </w:pPr>
      <w:r>
        <w:rPr>
          <w:smallCaps/>
          <w:color w:val="F5F5F5"/>
          <w:w w:val="95"/>
        </w:rPr>
        <w:t>Contact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  <w:w w:val="90"/>
        </w:rPr>
        <w:t>Information</w:t>
      </w:r>
    </w:p>
    <w:p>
      <w:pPr>
        <w:pStyle w:val="BodyText"/>
        <w:spacing w:before="142"/>
        <w:rPr>
          <w:b/>
          <w:sz w:val="20"/>
        </w:rPr>
      </w:pPr>
    </w:p>
    <w:p>
      <w:pPr>
        <w:pStyle w:val="BodyText"/>
        <w:ind w:left="597"/>
      </w:pPr>
      <w:r>
        <w:rPr>
          <w:color w:val="424242"/>
        </w:rPr>
        <w:t>(503)</w:t>
      </w:r>
      <w:r>
        <w:rPr>
          <w:color w:val="424242"/>
          <w:spacing w:val="16"/>
        </w:rPr>
        <w:t> </w:t>
      </w:r>
      <w:r>
        <w:rPr>
          <w:color w:val="424242"/>
        </w:rPr>
        <w:t>555-</w:t>
      </w:r>
      <w:r>
        <w:rPr>
          <w:color w:val="424242"/>
          <w:spacing w:val="-4"/>
        </w:rPr>
        <w:t>0159</w:t>
      </w:r>
    </w:p>
    <w:p>
      <w:pPr>
        <w:pStyle w:val="Heading1"/>
      </w:pPr>
      <w:r>
        <w:rPr>
          <w:b w:val="0"/>
        </w:rPr>
        <w:br w:type="column"/>
      </w:r>
      <w:r>
        <w:rPr>
          <w:smallCaps/>
          <w:color w:val="45818F"/>
          <w:spacing w:val="4"/>
          <w:w w:val="90"/>
        </w:rPr>
        <w:t>Professional</w:t>
      </w:r>
      <w:r>
        <w:rPr>
          <w:smallCaps/>
          <w:color w:val="45818F"/>
          <w:spacing w:val="55"/>
        </w:rPr>
        <w:t> </w:t>
      </w:r>
      <w:r>
        <w:rPr>
          <w:smallCaps/>
          <w:color w:val="45818F"/>
          <w:spacing w:val="-2"/>
          <w:w w:val="95"/>
        </w:rPr>
        <w:t>Experience</w:t>
      </w:r>
    </w:p>
    <w:p>
      <w:pPr>
        <w:pStyle w:val="BodyText"/>
        <w:spacing w:before="40"/>
        <w:rPr>
          <w:b/>
          <w:sz w:val="20"/>
        </w:rPr>
      </w:pPr>
    </w:p>
    <w:p>
      <w:pPr>
        <w:pStyle w:val="BodyText"/>
        <w:spacing w:line="268" w:lineRule="auto"/>
        <w:ind w:left="170"/>
      </w:pPr>
      <w:r>
        <w:rPr>
          <w:w w:val="105"/>
        </w:rPr>
        <w:t>Charge Nurse, Medical-Surgical Unit 5 East </w:t>
      </w:r>
      <w:r>
        <w:rPr>
          <w:w w:val="105"/>
          <w:position w:val="2"/>
        </w:rPr>
        <w:t>| </w:t>
      </w:r>
      <w:r>
        <w:rPr>
          <w:w w:val="105"/>
        </w:rPr>
        <w:t>Willamette Crossing Health System, Portland, OR</w:t>
      </w:r>
    </w:p>
    <w:p>
      <w:pPr>
        <w:pStyle w:val="BodyText"/>
        <w:spacing w:line="200" w:lineRule="exact"/>
        <w:ind w:left="170"/>
      </w:pPr>
      <w:r>
        <w:rPr>
          <w:w w:val="105"/>
        </w:rPr>
        <w:t>2021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 w:line="200" w:lineRule="exact"/>
        <w:sectPr>
          <w:type w:val="continuous"/>
          <w:pgSz w:w="11920" w:h="16860"/>
          <w:pgMar w:top="820" w:bottom="280" w:left="425" w:right="283"/>
          <w:cols w:num="2" w:equalWidth="0">
            <w:col w:w="2678" w:space="1153"/>
            <w:col w:w="7381"/>
          </w:cols>
        </w:sectPr>
      </w:pPr>
    </w:p>
    <w:p>
      <w:pPr>
        <w:pStyle w:val="BodyText"/>
        <w:spacing w:before="96"/>
      </w:pPr>
    </w:p>
    <w:p>
      <w:pPr>
        <w:pStyle w:val="BodyText"/>
        <w:spacing w:line="609" w:lineRule="auto"/>
        <w:ind w:left="597"/>
      </w:pPr>
      <w:hyperlink r:id="rId5">
        <w:r>
          <w:rPr>
            <w:color w:val="424242"/>
            <w:spacing w:val="-2"/>
          </w:rPr>
          <w:t>devon.castellanos@email.com</w:t>
        </w:r>
      </w:hyperlink>
      <w:r>
        <w:rPr>
          <w:color w:val="424242"/>
          <w:spacing w:val="-2"/>
        </w:rPr>
        <w:t> </w:t>
      </w:r>
      <w:r>
        <w:rPr>
          <w:color w:val="424242"/>
          <w:w w:val="105"/>
        </w:rPr>
        <w:t>Portland, OR 12345</w:t>
      </w:r>
    </w:p>
    <w:p>
      <w:pPr>
        <w:pStyle w:val="Heading1"/>
        <w:spacing w:before="130"/>
      </w:pPr>
      <w:r>
        <w:rPr>
          <w:smallCaps/>
          <w:color w:val="F5F5F5"/>
          <w:spacing w:val="-2"/>
        </w:rPr>
        <w:t>Education</w:t>
      </w:r>
    </w:p>
    <w:p>
      <w:pPr>
        <w:pStyle w:val="BodyText"/>
        <w:spacing w:before="130"/>
        <w:rPr>
          <w:b/>
          <w:sz w:val="20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Master of Science in Nursing (MSN), Nursing Leadership, Oregon Health &amp; Science University, 2022</w:t>
      </w:r>
    </w:p>
    <w:p>
      <w:pPr>
        <w:pStyle w:val="BodyText"/>
        <w:spacing w:before="102"/>
        <w:rPr>
          <w:sz w:val="16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Bachelor of Science in Nursing (BSN), Linfield University, 2014</w:t>
      </w:r>
    </w:p>
    <w:p>
      <w:pPr>
        <w:pStyle w:val="BodyText"/>
        <w:spacing w:before="87"/>
        <w:rPr>
          <w:sz w:val="16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CMSRN, Medical-Surgical Nursing Certification Board, 2018</w:t>
      </w:r>
    </w:p>
    <w:p>
      <w:pPr>
        <w:pStyle w:val="BodyText"/>
        <w:spacing w:before="101"/>
        <w:rPr>
          <w:sz w:val="16"/>
        </w:rPr>
      </w:pPr>
    </w:p>
    <w:p>
      <w:pPr>
        <w:spacing w:line="273" w:lineRule="auto" w:before="0"/>
        <w:ind w:left="170" w:right="0" w:firstLine="0"/>
        <w:jc w:val="left"/>
        <w:rPr>
          <w:sz w:val="16"/>
        </w:rPr>
      </w:pPr>
      <w:r>
        <w:rPr>
          <w:color w:val="424242"/>
          <w:w w:val="105"/>
          <w:sz w:val="16"/>
        </w:rPr>
        <w:t>NE-BC, Nurse Executive Board Certified, ANCC, 2023</w:t>
      </w:r>
    </w:p>
    <w:p>
      <w:pPr>
        <w:pStyle w:val="BodyText"/>
        <w:spacing w:before="102"/>
        <w:rPr>
          <w:sz w:val="16"/>
        </w:rPr>
      </w:pPr>
    </w:p>
    <w:p>
      <w:pPr>
        <w:spacing w:line="273" w:lineRule="auto" w:before="0"/>
        <w:ind w:left="170" w:right="92" w:firstLine="0"/>
        <w:jc w:val="left"/>
        <w:rPr>
          <w:sz w:val="16"/>
        </w:rPr>
      </w:pPr>
      <w:r>
        <w:rPr>
          <w:color w:val="424242"/>
          <w:w w:val="105"/>
          <w:sz w:val="16"/>
        </w:rPr>
        <w:t>RN License, Oregon #RN-771203; BLS and ACLS, AHA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72" w:after="0"/>
        <w:ind w:left="523" w:right="14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Lead a 42-bed med-surg unit per shift with 12 RNs, 4 PCTs, and a unit clerk; manage assignments, admits, transfers, and discharges.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7" w:after="0"/>
        <w:ind w:left="523" w:right="919" w:hanging="298"/>
        <w:jc w:val="left"/>
        <w:rPr>
          <w:position w:val="-4"/>
          <w:sz w:val="31"/>
        </w:rPr>
      </w:pPr>
      <w:r>
        <w:rPr>
          <w:w w:val="105"/>
          <w:sz w:val="18"/>
        </w:rPr>
        <w:t>Brought RN turnover from 28% to 12% over 24 months through stay interviews,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schedule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self-bidding,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clinical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ladder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push.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567" w:hanging="298"/>
        <w:jc w:val="left"/>
        <w:rPr>
          <w:position w:val="-4"/>
          <w:sz w:val="31"/>
        </w:rPr>
      </w:pPr>
      <w:r>
        <w:rPr>
          <w:w w:val="105"/>
          <w:sz w:val="18"/>
        </w:rPr>
        <w:t>Co-chair of the unit-based council that achieved Pathway to Excellence redesignation in 2023.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189" w:lineRule="auto" w:before="109" w:after="0"/>
        <w:ind w:left="523" w:right="135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 daily multidisciplinary rounds with hospitalists, case management,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PT/OT to drive length of stay below the system target.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98" w:after="0"/>
        <w:ind w:left="523" w:right="279" w:hanging="298"/>
        <w:jc w:val="left"/>
        <w:rPr>
          <w:position w:val="-4"/>
          <w:sz w:val="31"/>
        </w:rPr>
      </w:pPr>
      <w:r>
        <w:rPr>
          <w:w w:val="105"/>
          <w:sz w:val="18"/>
        </w:rPr>
        <w:t>Coach and counsel staff through corrective action, with 9 RNs promoted to charge or specialty roles under my mentorship.</w:t>
      </w:r>
    </w:p>
    <w:p>
      <w:pPr>
        <w:pStyle w:val="BodyText"/>
        <w:spacing w:before="136"/>
      </w:pPr>
    </w:p>
    <w:p>
      <w:pPr>
        <w:pStyle w:val="BodyText"/>
        <w:spacing w:line="268" w:lineRule="auto"/>
        <w:ind w:left="58" w:right="8"/>
      </w:pPr>
      <w:r>
        <w:rPr>
          <w:w w:val="105"/>
        </w:rPr>
        <w:t>Relief Charge Nurse, Medical-Surgical/Telemetry </w:t>
      </w:r>
      <w:r>
        <w:rPr>
          <w:w w:val="105"/>
          <w:position w:val="2"/>
        </w:rPr>
        <w:t>| </w:t>
      </w:r>
      <w:r>
        <w:rPr>
          <w:w w:val="105"/>
        </w:rPr>
        <w:t>Willamette Crossing Health System, Portland, OR</w:t>
      </w:r>
    </w:p>
    <w:p>
      <w:pPr>
        <w:pStyle w:val="BodyText"/>
        <w:spacing w:before="8"/>
        <w:ind w:left="58"/>
      </w:pPr>
      <w:r>
        <w:rPr>
          <w:w w:val="105"/>
        </w:rPr>
        <w:t>2019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120" w:after="0"/>
        <w:ind w:left="523" w:right="356" w:hanging="298"/>
        <w:jc w:val="left"/>
        <w:rPr>
          <w:position w:val="-4"/>
          <w:sz w:val="31"/>
        </w:rPr>
      </w:pPr>
      <w:r>
        <w:rPr>
          <w:w w:val="105"/>
          <w:sz w:val="18"/>
        </w:rPr>
        <w:t>Covered charge on a 36-bed tele step-down on rotating nights, managing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rapid response calls and ICU transfers.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82" w:after="0"/>
        <w:ind w:left="523" w:right="765" w:hanging="298"/>
        <w:jc w:val="left"/>
        <w:rPr>
          <w:position w:val="-4"/>
          <w:sz w:val="31"/>
        </w:rPr>
      </w:pPr>
      <w:r>
        <w:rPr>
          <w:w w:val="105"/>
          <w:sz w:val="18"/>
        </w:rPr>
        <w:t>Implemented bedside shift report standard work that raised HCAHPS communication scores by 7 points.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</w:tabs>
        <w:spacing w:line="336" w:lineRule="exact" w:before="58" w:after="0"/>
        <w:ind w:left="521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Precepted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14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new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graduate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RNs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nurse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residency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program.</w:t>
      </w:r>
    </w:p>
    <w:p>
      <w:pPr>
        <w:pStyle w:val="ListParagraph"/>
        <w:numPr>
          <w:ilvl w:val="0"/>
          <w:numId w:val="1"/>
        </w:numPr>
        <w:tabs>
          <w:tab w:pos="521" w:val="left" w:leader="none"/>
          <w:tab w:pos="523" w:val="left" w:leader="none"/>
        </w:tabs>
        <w:spacing w:line="201" w:lineRule="auto" w:before="18" w:after="0"/>
        <w:ind w:left="523" w:right="512" w:hanging="298"/>
        <w:jc w:val="left"/>
        <w:rPr>
          <w:position w:val="-4"/>
          <w:sz w:val="31"/>
        </w:rPr>
      </w:pPr>
      <w:r>
        <w:rPr>
          <w:w w:val="105"/>
          <w:sz w:val="18"/>
        </w:rPr>
        <w:t>Served on the sepsis bundle compliance committee, hitting 92% bundle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compliance unit-wide.</w:t>
      </w:r>
    </w:p>
    <w:p>
      <w:pPr>
        <w:pStyle w:val="ListParagraph"/>
        <w:spacing w:after="0" w:line="201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128" w:space="815"/>
            <w:col w:w="7269"/>
          </w:cols>
        </w:sectPr>
      </w:pP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820" w:bottom="280" w:left="425" w:right="283"/>
        </w:sectPr>
      </w:pPr>
    </w:p>
    <w:p>
      <w:pPr>
        <w:pStyle w:val="Heading1"/>
      </w:pPr>
      <w:r>
        <w:rPr>
          <w:smallCaps/>
          <w:color w:val="F5F5F5"/>
        </w:rPr>
        <w:t>Key</w:t>
      </w:r>
      <w:r>
        <w:rPr>
          <w:smallCaps/>
          <w:color w:val="F5F5F5"/>
          <w:spacing w:val="-12"/>
        </w:rPr>
        <w:t> </w:t>
      </w:r>
      <w:r>
        <w:rPr>
          <w:smallCaps/>
          <w:color w:val="F5F5F5"/>
          <w:spacing w:val="-6"/>
        </w:rPr>
        <w:t>Skills</w:t>
      </w:r>
    </w:p>
    <w:p>
      <w:pPr>
        <w:pStyle w:val="BodyText"/>
        <w:spacing w:before="4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line="230" w:lineRule="atLeast" w:before="1"/>
        <w:ind w:left="58" w:right="8"/>
      </w:pPr>
      <w:r>
        <w:rPr>
          <w:w w:val="105"/>
        </w:rPr>
        <w:t>Staff Nurse, Medical-Surgical Unit </w:t>
      </w:r>
      <w:r>
        <w:rPr>
          <w:w w:val="105"/>
          <w:position w:val="2"/>
        </w:rPr>
        <w:t>| </w:t>
      </w:r>
      <w:r>
        <w:rPr>
          <w:w w:val="105"/>
        </w:rPr>
        <w:t>Cedar Hollow Community Hospital, Salem, OR 2016 – 2019</w:t>
      </w:r>
    </w:p>
    <w:p>
      <w:pPr>
        <w:pStyle w:val="BodyText"/>
        <w:spacing w:after="0" w:line="230" w:lineRule="atLeast"/>
        <w:sectPr>
          <w:type w:val="continuous"/>
          <w:pgSz w:w="11920" w:h="16860"/>
          <w:pgMar w:top="820" w:bottom="280" w:left="425" w:right="283"/>
          <w:cols w:num="2" w:equalWidth="0">
            <w:col w:w="1407" w:space="2536"/>
            <w:col w:w="7269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38" w:after="0"/>
        <w:ind w:left="467" w:right="560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Charge nurse staffing and assignment management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159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Throughput, length of stay, and discharge coordination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203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Rapid response and code blue </w:t>
      </w:r>
      <w:r>
        <w:rPr>
          <w:color w:val="424242"/>
          <w:spacing w:val="-2"/>
          <w:w w:val="105"/>
          <w:sz w:val="16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9" w:lineRule="auto" w:before="100" w:after="0"/>
        <w:ind w:left="467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6"/>
        </w:rPr>
        <w:t>Staff coaching, corrective action, and stay interviews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1" w:lineRule="auto" w:before="161" w:after="0"/>
        <w:ind w:left="467" w:right="55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Carried 5-6 patient assignment on a 24-bed rural med-surg unit serving general surgery, ortho, and medical patients.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38" w:lineRule="exact" w:before="43" w:after="0"/>
        <w:ind w:left="46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Cross-trained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ED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overflow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PACU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recovery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census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surges.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8" w:lineRule="auto" w:before="14" w:after="0"/>
        <w:ind w:left="467" w:right="221" w:hanging="298"/>
        <w:jc w:val="left"/>
        <w:rPr>
          <w:position w:val="-3"/>
          <w:sz w:val="31"/>
        </w:rPr>
      </w:pPr>
      <w:r>
        <w:rPr>
          <w:w w:val="105"/>
          <w:sz w:val="18"/>
        </w:rPr>
        <w:t>Earned CMSRN certification in 2018 and joined unit shared governance the same year.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42" w:after="0"/>
        <w:ind w:left="46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Selected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as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preceptor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year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two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consecutive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years.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425" w:right="283"/>
          <w:cols w:num="2" w:equalWidth="0">
            <w:col w:w="3034" w:space="965"/>
            <w:col w:w="7213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7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61924" y="10382248"/>
                            <a:ext cx="22669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323850">
                                <a:moveTo>
                                  <a:pt x="0" y="323849"/>
                                </a:moveTo>
                                <a:lnTo>
                                  <a:pt x="2266949" y="323849"/>
                                </a:lnTo>
                                <a:lnTo>
                                  <a:pt x="2266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419350">
                                <a:moveTo>
                                  <a:pt x="7568183" y="2419349"/>
                                </a:moveTo>
                                <a:lnTo>
                                  <a:pt x="0" y="2419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419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1912" y="2419349"/>
                            <a:ext cx="2266950" cy="796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7962900">
                                <a:moveTo>
                                  <a:pt x="2266950" y="5153025"/>
                                </a:moveTo>
                                <a:lnTo>
                                  <a:pt x="0" y="5153025"/>
                                </a:lnTo>
                                <a:lnTo>
                                  <a:pt x="0" y="7962900"/>
                                </a:lnTo>
                                <a:lnTo>
                                  <a:pt x="2266950" y="7962900"/>
                                </a:lnTo>
                                <a:lnTo>
                                  <a:pt x="2266950" y="5153025"/>
                                </a:lnTo>
                                <a:close/>
                              </a:path>
                              <a:path w="2266950" h="7962900">
                                <a:moveTo>
                                  <a:pt x="2266950" y="2295525"/>
                                </a:moveTo>
                                <a:lnTo>
                                  <a:pt x="0" y="2295525"/>
                                </a:lnTo>
                                <a:lnTo>
                                  <a:pt x="0" y="4781550"/>
                                </a:lnTo>
                                <a:lnTo>
                                  <a:pt x="2266950" y="4781550"/>
                                </a:lnTo>
                                <a:lnTo>
                                  <a:pt x="2266950" y="2295525"/>
                                </a:lnTo>
                                <a:close/>
                              </a:path>
                              <a:path w="2266950" h="7962900">
                                <a:moveTo>
                                  <a:pt x="2266950" y="771525"/>
                                </a:moveTo>
                                <a:lnTo>
                                  <a:pt x="0" y="771525"/>
                                </a:lnTo>
                                <a:lnTo>
                                  <a:pt x="0" y="1924050"/>
                                </a:lnTo>
                                <a:lnTo>
                                  <a:pt x="2266950" y="1924050"/>
                                </a:lnTo>
                                <a:lnTo>
                                  <a:pt x="2266950" y="771525"/>
                                </a:lnTo>
                                <a:close/>
                              </a:path>
                              <a:path w="2266950" h="7962900">
                                <a:moveTo>
                                  <a:pt x="22669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lnTo>
                                  <a:pt x="2266950" y="400050"/>
                                </a:lnTo>
                                <a:lnTo>
                                  <a:pt x="2266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8193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31882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0" y="332422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9" y="36385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13" y="3981449"/>
                            <a:ext cx="161911" cy="1663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43433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4712207"/>
                            <a:ext cx="124967" cy="252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7200899"/>
                            <a:ext cx="25527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0" h="371475">
                                <a:moveTo>
                                  <a:pt x="2552699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552699" y="0"/>
                                </a:lnTo>
                                <a:lnTo>
                                  <a:pt x="2552699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9255" y="7568183"/>
                            <a:ext cx="124967" cy="2560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96224" id="docshapegroup1" coordorigin="0,0" coordsize="11919,16860">
                <v:rect style="position:absolute;left:255;top:16350;width:3570;height:510" id="docshape2" filled="true" fillcolor="#45818f" stroked="false">
                  <v:fill opacity="32899f" type="solid"/>
                </v:rect>
                <v:rect style="position:absolute;left:0;top:0;width:11919;height:3810" id="docshape3" filled="true" fillcolor="#424242" stroked="false">
                  <v:fill type="solid"/>
                </v:rect>
                <v:shape style="position:absolute;left:254;top:3810;width:3570;height:12540" id="docshape4" coordorigin="255,3810" coordsize="3570,12540" path="m3825,11925l255,11925,255,16350,3825,16350,3825,11925xm3825,7425l255,7425,255,11340,3825,11340,3825,7425xm3825,5025l255,5025,255,6840,3825,6840,3825,5025xm3825,3810l255,3810,255,4440,3825,4440,3825,3810xe" filled="true" fillcolor="#45818f" stroked="false">
                  <v:path arrowok="t"/>
                  <v:fill opacity="32899f" type="solid"/>
                </v:shape>
                <v:rect style="position:absolute;left:0;top:4440;width:4020;height:585" id="docshape5" filled="true" fillcolor="#45818f" stroked="false">
                  <v:fill type="solid"/>
                </v:rect>
                <v:shape style="position:absolute;left:3825;top:5020;width:197;height:399" type="#_x0000_t75" id="docshape6" stroked="false">
                  <v:imagedata r:id="rId6" o:title=""/>
                </v:shape>
                <v:shape style="position:absolute;left:600;top:5235;width:255;height:255" type="#_x0000_t75" id="docshape7" stroked="false">
                  <v:imagedata r:id="rId7" o:title=""/>
                </v:shape>
                <v:shape style="position:absolute;left:600;top:5730;width:255;height:300" type="#_x0000_t75" id="docshape8" stroked="false">
                  <v:imagedata r:id="rId8" o:title=""/>
                </v:shape>
                <v:shape style="position:absolute;left:600;top:6270;width:255;height:263" type="#_x0000_t75" id="docshape9" stroked="false">
                  <v:imagedata r:id="rId9" o:title=""/>
                </v:shape>
                <v:rect style="position:absolute;left:0;top:6840;width:4020;height:585" id="docshape10" filled="true" fillcolor="#45818f" stroked="false">
                  <v:fill type="solid"/>
                </v:rect>
                <v:shape style="position:absolute;left:3825;top:7420;width:197;height:399" type="#_x0000_t75" id="docshape11" stroked="false">
                  <v:imagedata r:id="rId6" o:title=""/>
                </v:shape>
                <v:rect style="position:absolute;left:0;top:11340;width:4020;height:585" id="docshape12" filled="true" fillcolor="#45818f" stroked="false">
                  <v:fill type="solid"/>
                </v:rect>
                <v:shape style="position:absolute;left:3825;top:11918;width:197;height:404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Pathway to Excellence and Magnet </w:t>
      </w:r>
      <w:r>
        <w:rPr>
          <w:color w:val="424242"/>
          <w:spacing w:val="-2"/>
          <w:w w:val="105"/>
          <w:sz w:val="16"/>
        </w:rPr>
        <w:t>readiness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100" w:after="0"/>
        <w:ind w:left="467" w:right="237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Sepsis, CAUTI, CLABSI, and fall bundle compliance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328" w:lineRule="exact" w:before="44" w:after="0"/>
        <w:ind w:left="466" w:right="0" w:hanging="296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Epic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Inpatient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super-</w:t>
      </w:r>
      <w:r>
        <w:rPr>
          <w:color w:val="424242"/>
          <w:spacing w:val="-4"/>
          <w:w w:val="105"/>
          <w:sz w:val="16"/>
        </w:rPr>
        <w:t>user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27" w:after="0"/>
        <w:ind w:left="467" w:right="264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Budget and productivity (worked hours per patient day)</w:t>
      </w:r>
    </w:p>
    <w:p>
      <w:pPr>
        <w:pStyle w:val="BodyText"/>
        <w:spacing w:line="268" w:lineRule="auto" w:before="197"/>
        <w:ind w:left="170" w:right="105"/>
      </w:pPr>
      <w:r>
        <w:rPr/>
        <w:br w:type="column"/>
      </w:r>
      <w:r>
        <w:rPr>
          <w:w w:val="105"/>
        </w:rPr>
        <w:t>Registered Nurse, Med-Surg Float </w:t>
      </w:r>
      <w:r>
        <w:rPr>
          <w:w w:val="105"/>
          <w:position w:val="2"/>
        </w:rPr>
        <w:t>| </w:t>
      </w:r>
      <w:r>
        <w:rPr>
          <w:w w:val="105"/>
        </w:rPr>
        <w:t>Cedar Hollow Community Hospital, Salem, OR 2014 – 2016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4" w:val="left" w:leader="none"/>
        </w:tabs>
        <w:spacing w:line="201" w:lineRule="auto" w:before="95" w:after="0"/>
        <w:ind w:left="634" w:right="445" w:hanging="298"/>
        <w:jc w:val="left"/>
        <w:rPr>
          <w:sz w:val="18"/>
        </w:rPr>
      </w:pPr>
      <w:r>
        <w:rPr>
          <w:w w:val="105"/>
          <w:sz w:val="18"/>
        </w:rPr>
        <w:t>Floated across 3 adult med-surg units as a new graduate completing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hospital nurse residency.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  <w:tab w:pos="634" w:val="left" w:leader="none"/>
        </w:tabs>
        <w:spacing w:line="189" w:lineRule="auto" w:before="109" w:after="0"/>
        <w:ind w:left="634" w:right="419" w:hanging="298"/>
        <w:jc w:val="left"/>
        <w:rPr>
          <w:sz w:val="18"/>
        </w:rPr>
      </w:pPr>
      <w:r>
        <w:rPr>
          <w:w w:val="105"/>
          <w:sz w:val="18"/>
        </w:rPr>
        <w:t>Built strong skills in IV starts, central line care, and chemotherapy patient </w:t>
      </w:r>
      <w:r>
        <w:rPr>
          <w:spacing w:val="-2"/>
          <w:w w:val="105"/>
          <w:sz w:val="18"/>
        </w:rPr>
        <w:t>handoffs.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20" w:bottom="280" w:left="425" w:right="283"/>
          <w:cols w:num="2" w:equalWidth="0">
            <w:col w:w="3226" w:space="606"/>
            <w:col w:w="7380"/>
          </w:cols>
        </w:sectPr>
      </w:pPr>
    </w:p>
    <w:p>
      <w:pPr>
        <w:pStyle w:val="BodyText"/>
        <w:spacing w:before="8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20" w:h="16860"/>
          <w:pgMar w:top="0" w:bottom="0" w:left="425" w:right="283"/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151" w:after="0"/>
        <w:ind w:left="467" w:right="310" w:hanging="298"/>
        <w:jc w:val="left"/>
        <w:rPr>
          <w:color w:val="424242"/>
          <w:position w:val="-5"/>
          <w:sz w:val="31"/>
        </w:rPr>
      </w:pPr>
      <w:r>
        <w:rPr>
          <w:position w:val="-5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428875" cy="1070610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428875" cy="10706100"/>
                          <a:chExt cx="2428875" cy="107061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61924" y="0"/>
                            <a:ext cx="22669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0706100">
                                <a:moveTo>
                                  <a:pt x="22669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23849"/>
                            <a:ext cx="2428875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1133475">
                                <a:moveTo>
                                  <a:pt x="2428874" y="1133474"/>
                                </a:moveTo>
                                <a:lnTo>
                                  <a:pt x="0" y="1133474"/>
                                </a:lnTo>
                                <a:lnTo>
                                  <a:pt x="0" y="0"/>
                                </a:lnTo>
                                <a:lnTo>
                                  <a:pt x="2428874" y="0"/>
                                </a:lnTo>
                                <a:lnTo>
                                  <a:pt x="2428874" y="1133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1924" y="323849"/>
                            <a:ext cx="2266950" cy="113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6950" h="1133475">
                                <a:moveTo>
                                  <a:pt x="2266949" y="1133474"/>
                                </a:moveTo>
                                <a:lnTo>
                                  <a:pt x="0" y="1133474"/>
                                </a:lnTo>
                                <a:lnTo>
                                  <a:pt x="0" y="0"/>
                                </a:lnTo>
                                <a:lnTo>
                                  <a:pt x="2266949" y="0"/>
                                </a:lnTo>
                                <a:lnTo>
                                  <a:pt x="2266949" y="1133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191.25pt;height:843pt;mso-position-horizontal-relative:page;mso-position-vertical-relative:page;z-index:-15795712" id="docshapegroup14" coordorigin="0,0" coordsize="3825,16860">
                <v:rect style="position:absolute;left:255;top:0;width:3570;height:16860" id="docshape15" filled="true" fillcolor="#45818f" stroked="false">
                  <v:fill opacity="32899f" type="solid"/>
                </v:rect>
                <v:rect style="position:absolute;left:0;top:510;width:3825;height:1785" id="docshape16" filled="true" fillcolor="#ffffff" stroked="false">
                  <v:fill type="solid"/>
                </v:rect>
                <v:rect style="position:absolute;left:255;top:510;width:3570;height:1785" id="docshape17" filled="true" fillcolor="#45818f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color w:val="424242"/>
          <w:w w:val="105"/>
          <w:sz w:val="16"/>
        </w:rPr>
        <w:t>Preceptor program design and clinical ladder mentoring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8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HCAHPS and Press Ganey action </w:t>
      </w:r>
      <w:r>
        <w:rPr>
          <w:color w:val="424242"/>
          <w:spacing w:val="-2"/>
          <w:w w:val="105"/>
          <w:sz w:val="16"/>
        </w:rPr>
        <w:t>planning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182" w:lineRule="auto" w:before="99" w:after="0"/>
        <w:ind w:left="467" w:right="310" w:hanging="298"/>
        <w:jc w:val="left"/>
        <w:rPr>
          <w:color w:val="424242"/>
          <w:position w:val="-5"/>
          <w:sz w:val="31"/>
        </w:rPr>
      </w:pPr>
      <w:r>
        <w:rPr>
          <w:color w:val="424242"/>
          <w:w w:val="105"/>
          <w:sz w:val="16"/>
        </w:rPr>
        <w:t>Union contract awareness and grievance process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  <w:tab w:pos="467" w:val="left" w:leader="none"/>
        </w:tabs>
        <w:spacing w:line="201" w:lineRule="auto" w:before="139" w:after="0"/>
        <w:ind w:left="467" w:right="27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Recognized with hospital service star award for de-escalating a behavioral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health crisis on the unit.</w:t>
      </w:r>
    </w:p>
    <w:sectPr>
      <w:type w:val="continuous"/>
      <w:pgSz w:w="11920" w:h="16860"/>
      <w:pgMar w:top="820" w:bottom="280" w:left="425" w:right="283"/>
      <w:cols w:num="2" w:equalWidth="0">
        <w:col w:w="3132" w:space="867"/>
        <w:col w:w="72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23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4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5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9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ind w:left="58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7"/>
      <w:ind w:left="44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9"/>
      <w:ind w:left="46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castellano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2026-06-30T18:46:25Z</dcterms:created>
  <dcterms:modified xsi:type="dcterms:W3CDTF">2026-06-30T18:46:25Z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2026-06-30T00:00:00Z</vt:filetime>
  </property>
  <property fmtid="{D5CDD505-2E9C-101B-9397-08002B2CF9AE}" pid="5" name="Producer">
    <vt:lpwstr>pdf-merger-js</vt:lpwstr>
  </property>
</Properties>
</file>