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/>
        <w:rPr>
          <w:rFonts w:ascii="Times New Roman"/>
          <w:sz w:val="89"/>
        </w:rPr>
      </w:pPr>
    </w:p>
    <w:p>
      <w:pPr>
        <w:pStyle w:val="Heading1"/>
      </w:pPr>
      <w:r>
        <w:rPr>
          <w:color w:val="FFFFFF"/>
          <w:spacing w:val="12"/>
        </w:rPr>
        <w:t>MARISOL</w:t>
      </w:r>
    </w:p>
    <w:p>
      <w:pPr>
        <w:spacing w:line="1050" w:lineRule="exact" w:before="0"/>
        <w:ind w:left="4017" w:right="18" w:firstLine="0"/>
        <w:jc w:val="center"/>
        <w:rPr>
          <w:rFonts w:ascii="Verdana"/>
          <w:sz w:val="89"/>
        </w:rPr>
      </w:pPr>
      <w:r>
        <w:rPr>
          <w:rFonts w:ascii="Verdana"/>
          <w:color w:val="FFFFFF"/>
          <w:spacing w:val="-2"/>
          <w:sz w:val="89"/>
        </w:rPr>
        <w:t>TAVARES</w:t>
      </w:r>
    </w:p>
    <w:p>
      <w:pPr>
        <w:spacing w:before="195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Certiﬁed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Nursing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Assistant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2447924</wp:posOffset>
                </wp:positionH>
                <wp:positionV relativeFrom="paragraph">
                  <wp:posOffset>72002</wp:posOffset>
                </wp:positionV>
                <wp:extent cx="9525" cy="7953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7953375"/>
                          <a:chExt cx="9525" cy="7953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2952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62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9525">
                                <a:moveTo>
                                  <a:pt x="9524" y="7629524"/>
                                </a:moveTo>
                                <a:lnTo>
                                  <a:pt x="0" y="76295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2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5.669495pt;width:.75pt;height:626.25pt;mso-position-horizontal-relative:page;mso-position-vertical-relative:paragraph;z-index:-15812096" id="docshapegroup1" coordorigin="3855,113" coordsize="15,12525">
                <v:rect style="position:absolute;left:3855;top:12128;width:15;height:510" id="docshape2" filled="true" fillcolor="#1f1f1f" stroked="false">
                  <v:fill opacity="15420f" type="solid"/>
                </v:rect>
                <v:rect style="position:absolute;left:3855;top:113;width:15;height:1201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533377"/>
          <w:sz w:val="20"/>
        </w:rPr>
        <w:t>ABOUT</w:t>
      </w:r>
      <w:r>
        <w:rPr>
          <w:b/>
          <w:color w:val="533377"/>
          <w:spacing w:val="11"/>
          <w:sz w:val="20"/>
        </w:rPr>
        <w:t> </w:t>
      </w:r>
      <w:r>
        <w:rPr>
          <w:b/>
          <w:color w:val="533377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533377"/>
          <w:sz w:val="20"/>
        </w:rPr>
        <w:t>CONTACT</w:t>
      </w:r>
      <w:r>
        <w:rPr>
          <w:b/>
          <w:color w:val="533377"/>
          <w:spacing w:val="-1"/>
          <w:sz w:val="20"/>
        </w:rPr>
        <w:t> </w:t>
      </w:r>
      <w:r>
        <w:rPr>
          <w:b/>
          <w:color w:val="533377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spacing w:before="0"/>
        <w:ind w:left="95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342902</wp:posOffset>
            </wp:positionH>
            <wp:positionV relativeFrom="paragraph">
              <wp:posOffset>-25700</wp:posOffset>
            </wp:positionV>
            <wp:extent cx="200766" cy="20076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(401)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0142</w:t>
      </w:r>
    </w:p>
    <w:p>
      <w:pPr>
        <w:spacing w:line="290" w:lineRule="auto" w:before="71"/>
        <w:ind w:left="139" w:right="100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CNA with 5 years of bedside experience across med-surg, rehab, and long-term care settings. Known on the unit for catching subtle changes in patient condition early and keeping families calm during difficult shifts. BLS-certified,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fluent in Spanish, and comfortable supporting RNs through high-acuity </w:t>
      </w:r>
      <w:r>
        <w:rPr>
          <w:color w:val="1F1F1F"/>
          <w:spacing w:val="-2"/>
          <w:w w:val="105"/>
          <w:sz w:val="20"/>
        </w:rPr>
        <w:t>admissions.</w:t>
      </w:r>
    </w:p>
    <w:p>
      <w:pPr>
        <w:spacing w:after="0" w:line="290" w:lineRule="auto"/>
        <w:jc w:val="center"/>
        <w:rPr>
          <w:sz w:val="20"/>
        </w:rPr>
        <w:sectPr>
          <w:type w:val="continuous"/>
          <w:pgSz w:w="11920" w:h="16860"/>
          <w:pgMar w:top="0" w:bottom="0" w:left="141" w:right="283"/>
          <w:cols w:num="2" w:equalWidth="0">
            <w:col w:w="2647" w:space="1236"/>
            <w:col w:w="7613"/>
          </w:cols>
        </w:sectPr>
      </w:pPr>
    </w:p>
    <w:p>
      <w:pPr>
        <w:pStyle w:val="BodyText"/>
        <w:spacing w:before="10"/>
      </w:pPr>
    </w:p>
    <w:p>
      <w:pPr>
        <w:spacing w:line="20" w:lineRule="exact"/>
        <w:ind w:left="398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29150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29150" cy="9525"/>
                          <a:chExt cx="462915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29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0" h="9525">
                                <a:moveTo>
                                  <a:pt x="46291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29149" y="0"/>
                                </a:lnTo>
                                <a:lnTo>
                                  <a:pt x="46291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4.5pt;height:.75pt;mso-position-horizontal-relative:char;mso-position-vertical-relative:line" id="docshapegroup4" coordorigin="0,0" coordsize="7290,15">
                <v:rect style="position:absolute;left:0;top:0;width:7290;height:15" id="docshape5" filled="true" fillcolor="#1f1f1f" stroked="false">
                  <v:fill opacity="2364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p>
      <w:pPr>
        <w:spacing w:line="240" w:lineRule="auto"/>
        <w:ind w:left="39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9439" cy="17268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39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343544</wp:posOffset>
            </wp:positionH>
            <wp:positionV relativeFrom="paragraph">
              <wp:posOffset>147164</wp:posOffset>
            </wp:positionV>
            <wp:extent cx="198740" cy="20002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7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533377"/>
          <w:spacing w:val="-2"/>
          <w:sz w:val="20"/>
        </w:rPr>
        <w:t>SKILLS</w:t>
      </w:r>
    </w:p>
    <w:p>
      <w:pPr>
        <w:pStyle w:val="BodyText"/>
        <w:spacing w:line="198" w:lineRule="exact" w:before="0"/>
        <w:ind w:left="51"/>
      </w:pPr>
      <w:r>
        <w:rPr/>
        <w:br w:type="column"/>
      </w:r>
      <w:hyperlink r:id="rId8">
        <w:r>
          <w:rPr>
            <w:color w:val="1F1F1F"/>
            <w:spacing w:val="-2"/>
            <w:w w:val="105"/>
          </w:rPr>
          <w:t>m.tavares@example.com</w:t>
        </w:r>
      </w:hyperlink>
    </w:p>
    <w:p>
      <w:pPr>
        <w:pStyle w:val="BodyText"/>
        <w:spacing w:line="312" w:lineRule="auto" w:before="183"/>
        <w:ind w:left="51" w:right="10"/>
      </w:pPr>
      <w:r>
        <w:rPr>
          <w:color w:val="1F1F1F"/>
          <w:spacing w:val="-2"/>
          <w:w w:val="105"/>
        </w:rPr>
        <w:t>linkedin.com/in/marisoltavare </w:t>
      </w:r>
      <w:r>
        <w:rPr>
          <w:color w:val="1F1F1F"/>
          <w:spacing w:val="-10"/>
          <w:w w:val="105"/>
        </w:rPr>
        <w:t>s</w:t>
      </w:r>
    </w:p>
    <w:p>
      <w:pPr>
        <w:pStyle w:val="BodyText"/>
        <w:spacing w:before="122"/>
        <w:ind w:left="51"/>
      </w:pPr>
      <w:r>
        <w:rPr>
          <w:color w:val="1F1F1F"/>
        </w:rPr>
        <w:t>Providence,</w:t>
      </w:r>
      <w:r>
        <w:rPr>
          <w:color w:val="1F1F1F"/>
          <w:spacing w:val="5"/>
        </w:rPr>
        <w:t> </w:t>
      </w:r>
      <w:r>
        <w:rPr>
          <w:color w:val="1F1F1F"/>
        </w:rPr>
        <w:t>RI,</w:t>
      </w:r>
      <w:r>
        <w:rPr>
          <w:color w:val="1F1F1F"/>
          <w:spacing w:val="6"/>
        </w:rPr>
        <w:t> </w:t>
      </w:r>
      <w:r>
        <w:rPr>
          <w:color w:val="1F1F1F"/>
        </w:rPr>
        <w:t>NY</w:t>
      </w:r>
      <w:r>
        <w:rPr>
          <w:color w:val="1F1F1F"/>
          <w:spacing w:val="6"/>
        </w:rPr>
        <w:t> </w:t>
      </w:r>
      <w:r>
        <w:rPr>
          <w:color w:val="1F1F1F"/>
          <w:spacing w:val="-2"/>
        </w:rPr>
        <w:t>12345</w:t>
      </w:r>
    </w:p>
    <w:p>
      <w:pPr>
        <w:pStyle w:val="BodyText"/>
        <w:spacing w:before="16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356155</wp:posOffset>
            </wp:positionH>
            <wp:positionV relativeFrom="paragraph">
              <wp:posOffset>-271132</wp:posOffset>
            </wp:positionV>
            <wp:extent cx="174258" cy="20067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33377"/>
          <w:spacing w:val="-2"/>
          <w:sz w:val="20"/>
        </w:rPr>
        <w:t>EXPERIENCE</w:t>
      </w:r>
    </w:p>
    <w:p>
      <w:pPr>
        <w:spacing w:before="207"/>
        <w:ind w:left="139" w:right="0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color w:val="1F1F1F"/>
          <w:spacing w:val="-2"/>
          <w:w w:val="90"/>
          <w:sz w:val="20"/>
        </w:rPr>
        <w:t>Certiﬁed</w:t>
      </w:r>
      <w:r>
        <w:rPr>
          <w:rFonts w:ascii="Verdana" w:hAnsi="Verdana"/>
          <w:color w:val="1F1F1F"/>
          <w:spacing w:val="-5"/>
          <w:sz w:val="20"/>
        </w:rPr>
        <w:t> </w:t>
      </w:r>
      <w:r>
        <w:rPr>
          <w:rFonts w:ascii="Verdana" w:hAnsi="Verdana"/>
          <w:color w:val="1F1F1F"/>
          <w:spacing w:val="-2"/>
          <w:w w:val="90"/>
          <w:sz w:val="20"/>
        </w:rPr>
        <w:t>Nursing</w:t>
      </w:r>
      <w:r>
        <w:rPr>
          <w:rFonts w:ascii="Verdana" w:hAnsi="Verdana"/>
          <w:color w:val="1F1F1F"/>
          <w:spacing w:val="-10"/>
          <w:w w:val="90"/>
          <w:sz w:val="20"/>
        </w:rPr>
        <w:t> </w:t>
      </w:r>
      <w:r>
        <w:rPr>
          <w:rFonts w:ascii="Verdana" w:hAnsi="Verdana"/>
          <w:color w:val="1F1F1F"/>
          <w:spacing w:val="-2"/>
          <w:w w:val="90"/>
          <w:sz w:val="20"/>
        </w:rPr>
        <w:t>Assistant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Brightwater</w:t>
      </w:r>
      <w:r>
        <w:rPr>
          <w:spacing w:val="6"/>
          <w:sz w:val="20"/>
        </w:rPr>
        <w:t> </w:t>
      </w:r>
      <w:r>
        <w:rPr>
          <w:sz w:val="20"/>
        </w:rPr>
        <w:t>Rehabilitation</w:t>
      </w:r>
      <w:r>
        <w:rPr>
          <w:spacing w:val="7"/>
          <w:sz w:val="20"/>
        </w:rPr>
        <w:t> </w:t>
      </w:r>
      <w:r>
        <w:rPr>
          <w:sz w:val="20"/>
        </w:rPr>
        <w:t>Center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Providence,</w:t>
      </w:r>
      <w:r>
        <w:rPr>
          <w:spacing w:val="6"/>
          <w:sz w:val="20"/>
        </w:rPr>
        <w:t> </w:t>
      </w:r>
      <w:r>
        <w:rPr>
          <w:sz w:val="20"/>
        </w:rPr>
        <w:t>RI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2021-</w:t>
      </w:r>
      <w:r>
        <w:rPr>
          <w:spacing w:val="-2"/>
          <w:sz w:val="20"/>
        </w:rPr>
        <w:t>Present</w:t>
      </w:r>
    </w:p>
    <w:p>
      <w:pPr>
        <w:pStyle w:val="BodyText"/>
        <w:tabs>
          <w:tab w:pos="975" w:val="left" w:leader="none"/>
        </w:tabs>
        <w:spacing w:line="295" w:lineRule="auto" w:before="149"/>
        <w:ind w:left="975" w:right="389" w:hanging="30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Provide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direct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care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assignment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9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12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post-surgical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stroke recovery patients, including ADLs, transfers, and toileting.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0" w:bottom="0" w:left="141" w:right="283"/>
          <w:cols w:num="3" w:equalWidth="0">
            <w:col w:w="866" w:space="40"/>
            <w:col w:w="2505" w:space="439"/>
            <w:col w:w="7646"/>
          </w:cols>
        </w:sectPr>
      </w:pPr>
    </w:p>
    <w:p>
      <w:pPr>
        <w:pStyle w:val="BodyText"/>
        <w:tabs>
          <w:tab w:pos="696" w:val="left" w:leader="none"/>
        </w:tabs>
        <w:spacing w:before="136"/>
        <w:ind w:left="3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ADLs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personal</w:t>
      </w:r>
      <w:r>
        <w:rPr>
          <w:color w:val="1F1F1F"/>
          <w:spacing w:val="-9"/>
          <w:w w:val="105"/>
        </w:rPr>
        <w:t> </w:t>
      </w:r>
      <w:r>
        <w:rPr>
          <w:color w:val="1F1F1F"/>
          <w:spacing w:val="-4"/>
          <w:w w:val="105"/>
        </w:rPr>
        <w:t>care</w:t>
      </w:r>
    </w:p>
    <w:p>
      <w:pPr>
        <w:pStyle w:val="BodyText"/>
        <w:tabs>
          <w:tab w:pos="696" w:val="left" w:leader="none"/>
        </w:tabs>
        <w:spacing w:before="138"/>
        <w:ind w:left="398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Vital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signs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I&amp;O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tracking</w:t>
      </w:r>
    </w:p>
    <w:p>
      <w:pPr>
        <w:pStyle w:val="BodyText"/>
        <w:tabs>
          <w:tab w:pos="696" w:val="left" w:leader="none"/>
        </w:tabs>
        <w:spacing w:line="295" w:lineRule="auto" w:before="138"/>
        <w:ind w:left="696" w:hanging="298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Safe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patient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handling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Hoyer </w:t>
      </w:r>
      <w:r>
        <w:rPr>
          <w:color w:val="1F1F1F"/>
          <w:spacing w:val="-2"/>
          <w:w w:val="105"/>
        </w:rPr>
        <w:t>lifts</w:t>
      </w:r>
    </w:p>
    <w:p>
      <w:pPr>
        <w:pStyle w:val="BodyText"/>
        <w:tabs>
          <w:tab w:pos="696" w:val="left" w:leader="none"/>
        </w:tabs>
        <w:ind w:left="398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Dementia</w:t>
      </w:r>
      <w:r>
        <w:rPr>
          <w:color w:val="1F1F1F"/>
          <w:spacing w:val="1"/>
          <w:w w:val="105"/>
        </w:rPr>
        <w:t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1"/>
          <w:w w:val="105"/>
        </w:rPr>
        <w:t> </w:t>
      </w:r>
      <w:r>
        <w:rPr>
          <w:color w:val="1F1F1F"/>
          <w:spacing w:val="-2"/>
          <w:w w:val="105"/>
        </w:rPr>
        <w:t>end-of-life</w:t>
      </w:r>
      <w:r>
        <w:rPr>
          <w:color w:val="1F1F1F"/>
          <w:spacing w:val="1"/>
          <w:w w:val="105"/>
        </w:rPr>
        <w:t> </w:t>
      </w:r>
      <w:r>
        <w:rPr>
          <w:color w:val="1F1F1F"/>
          <w:spacing w:val="-4"/>
          <w:w w:val="105"/>
        </w:rPr>
        <w:t>care</w:t>
      </w:r>
    </w:p>
    <w:p>
      <w:pPr>
        <w:pStyle w:val="BodyText"/>
        <w:tabs>
          <w:tab w:pos="696" w:val="left" w:leader="none"/>
        </w:tabs>
        <w:spacing w:line="295" w:lineRule="auto" w:before="138"/>
        <w:ind w:left="696" w:right="321" w:hanging="298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Wound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observation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skin </w:t>
      </w:r>
      <w:r>
        <w:rPr>
          <w:color w:val="1F1F1F"/>
          <w:spacing w:val="-2"/>
          <w:w w:val="105"/>
        </w:rPr>
        <w:t>checks</w:t>
      </w:r>
    </w:p>
    <w:p>
      <w:pPr>
        <w:pStyle w:val="BodyText"/>
        <w:tabs>
          <w:tab w:pos="696" w:val="left" w:leader="none"/>
        </w:tabs>
        <w:spacing w:line="295" w:lineRule="auto" w:before="90"/>
        <w:ind w:left="696" w:right="662" w:hanging="298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PointClickCare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Epic </w:t>
      </w:r>
      <w:r>
        <w:rPr>
          <w:color w:val="1F1F1F"/>
          <w:spacing w:val="-2"/>
          <w:w w:val="105"/>
        </w:rPr>
        <w:t>charting</w:t>
      </w:r>
    </w:p>
    <w:p>
      <w:pPr>
        <w:pStyle w:val="BodyText"/>
        <w:tabs>
          <w:tab w:pos="696" w:val="left" w:leader="none"/>
        </w:tabs>
        <w:spacing w:line="295" w:lineRule="auto"/>
        <w:ind w:left="696" w:right="589" w:hanging="298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Infection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control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PPE protocols</w:t>
      </w:r>
    </w:p>
    <w:p>
      <w:pPr>
        <w:pStyle w:val="BodyText"/>
        <w:tabs>
          <w:tab w:pos="696" w:val="left" w:leader="none"/>
        </w:tabs>
        <w:spacing w:line="295" w:lineRule="auto"/>
        <w:ind w:left="696" w:right="628" w:hanging="298"/>
      </w:pPr>
      <w:r>
        <w:rPr/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Spanish-English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medical interpretation</w:t>
      </w:r>
    </w:p>
    <w:p>
      <w:pPr>
        <w:pStyle w:val="BodyText"/>
        <w:tabs>
          <w:tab w:pos="696" w:val="left" w:leader="none"/>
        </w:tabs>
        <w:ind w:left="398"/>
      </w:pPr>
      <w:r>
        <w:rPr/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</w:rPr>
        <w:t>BLS / </w:t>
      </w:r>
      <w:r>
        <w:rPr>
          <w:color w:val="1F1F1F"/>
          <w:spacing w:val="-5"/>
        </w:rPr>
        <w:t>CPR</w:t>
      </w:r>
    </w:p>
    <w:p>
      <w:pPr>
        <w:pStyle w:val="BodyText"/>
        <w:tabs>
          <w:tab w:pos="696" w:val="left" w:leader="none"/>
        </w:tabs>
        <w:spacing w:line="295" w:lineRule="auto" w:before="138"/>
        <w:ind w:left="696" w:right="1206" w:hanging="298"/>
      </w:pPr>
      <w:r>
        <w:rPr/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Patient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family communication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1" w:after="0"/>
        <w:ind w:left="1403" w:right="389" w:hanging="302"/>
        <w:jc w:val="left"/>
        <w:rPr>
          <w:sz w:val="18"/>
        </w:rPr>
      </w:pPr>
      <w:r>
        <w:rPr/>
        <w:br w:type="column"/>
      </w:r>
      <w:r>
        <w:rPr>
          <w:color w:val="1F1F1F"/>
          <w:w w:val="105"/>
          <w:sz w:val="18"/>
        </w:rPr>
        <w:t>Flagged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early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signs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sepsis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post-op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patient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by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reporting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2.3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degree temp spike and confusion to the charge RN; intervention started within 20 </w:t>
      </w:r>
      <w:r>
        <w:rPr>
          <w:color w:val="1F1F1F"/>
          <w:spacing w:val="-2"/>
          <w:w w:val="105"/>
          <w:sz w:val="18"/>
        </w:rPr>
        <w:t>minutes.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1" w:after="0"/>
        <w:ind w:left="1403" w:right="533" w:hanging="302"/>
        <w:jc w:val="left"/>
        <w:rPr>
          <w:sz w:val="18"/>
        </w:rPr>
      </w:pPr>
      <w:r>
        <w:rPr>
          <w:color w:val="1F1F1F"/>
          <w:w w:val="105"/>
          <w:sz w:val="18"/>
        </w:rPr>
        <w:t>Trained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6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new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CNAs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unit's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safe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lift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protocol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after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peer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back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injury, contributing to zero staff lift-related incidents over the following year.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1" w:after="0"/>
        <w:ind w:left="1403" w:right="410" w:hanging="302"/>
        <w:jc w:val="left"/>
        <w:rPr>
          <w:sz w:val="18"/>
        </w:rPr>
      </w:pPr>
      <w:r>
        <w:rPr>
          <w:color w:val="1F1F1F"/>
          <w:w w:val="105"/>
          <w:sz w:val="18"/>
        </w:rPr>
        <w:t>Document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I&amp;O,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vitals,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behavioral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changes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PointClickCare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each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shift, with chart audit scores consistently above unit average.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1" w:after="0"/>
        <w:ind w:left="1403" w:right="568" w:hanging="302"/>
        <w:jc w:val="left"/>
        <w:rPr>
          <w:sz w:val="18"/>
        </w:rPr>
      </w:pPr>
      <w:r>
        <w:rPr>
          <w:color w:val="1F1F1F"/>
          <w:w w:val="105"/>
          <w:sz w:val="18"/>
        </w:rPr>
        <w:t>Translate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Spanish-speaking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families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during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admissions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care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plan meetings,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reducing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need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outside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interpreter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calls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evenings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and </w:t>
      </w:r>
      <w:r>
        <w:rPr>
          <w:color w:val="1F1F1F"/>
          <w:spacing w:val="-2"/>
          <w:w w:val="105"/>
          <w:sz w:val="18"/>
        </w:rPr>
        <w:t>weekends.</w:t>
      </w:r>
    </w:p>
    <w:p>
      <w:pPr>
        <w:spacing w:before="164"/>
        <w:ind w:left="566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spacing w:val="-2"/>
          <w:w w:val="90"/>
          <w:sz w:val="20"/>
        </w:rPr>
        <w:t>Nursing</w:t>
      </w:r>
      <w:r>
        <w:rPr>
          <w:rFonts w:ascii="Verdana"/>
          <w:color w:val="1F1F1F"/>
          <w:spacing w:val="-5"/>
          <w:w w:val="90"/>
          <w:sz w:val="20"/>
        </w:rPr>
        <w:t> </w:t>
      </w:r>
      <w:r>
        <w:rPr>
          <w:rFonts w:ascii="Verdana"/>
          <w:color w:val="1F1F1F"/>
          <w:spacing w:val="-2"/>
          <w:sz w:val="20"/>
        </w:rPr>
        <w:t>Assistant</w:t>
      </w:r>
    </w:p>
    <w:p>
      <w:pPr>
        <w:spacing w:before="115"/>
        <w:ind w:left="566" w:right="0" w:firstLine="0"/>
        <w:jc w:val="left"/>
        <w:rPr>
          <w:sz w:val="20"/>
        </w:rPr>
      </w:pPr>
      <w:r>
        <w:rPr>
          <w:sz w:val="20"/>
        </w:rPr>
        <w:t>Cedar</w:t>
      </w:r>
      <w:r>
        <w:rPr>
          <w:spacing w:val="5"/>
          <w:sz w:val="20"/>
        </w:rPr>
        <w:t> </w:t>
      </w:r>
      <w:r>
        <w:rPr>
          <w:sz w:val="20"/>
        </w:rPr>
        <w:t>Hollow</w:t>
      </w:r>
      <w:r>
        <w:rPr>
          <w:spacing w:val="5"/>
          <w:sz w:val="20"/>
        </w:rPr>
        <w:t> </w:t>
      </w:r>
      <w:r>
        <w:rPr>
          <w:sz w:val="20"/>
        </w:rPr>
        <w:t>Skilled</w:t>
      </w:r>
      <w:r>
        <w:rPr>
          <w:spacing w:val="5"/>
          <w:sz w:val="20"/>
        </w:rPr>
        <w:t> </w:t>
      </w:r>
      <w:r>
        <w:rPr>
          <w:sz w:val="20"/>
        </w:rPr>
        <w:t>Nursing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Warwick,</w:t>
      </w:r>
      <w:r>
        <w:rPr>
          <w:spacing w:val="5"/>
          <w:sz w:val="20"/>
        </w:rPr>
        <w:t> </w:t>
      </w:r>
      <w:r>
        <w:rPr>
          <w:sz w:val="20"/>
        </w:rPr>
        <w:t>RI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2019-</w:t>
      </w:r>
      <w:r>
        <w:rPr>
          <w:spacing w:val="-4"/>
          <w:sz w:val="20"/>
        </w:rPr>
        <w:t>2021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149" w:after="0"/>
        <w:ind w:left="1403" w:right="80" w:hanging="302"/>
        <w:jc w:val="left"/>
        <w:rPr>
          <w:sz w:val="18"/>
        </w:rPr>
      </w:pPr>
      <w:r>
        <w:rPr>
          <w:color w:val="1F1F1F"/>
          <w:w w:val="105"/>
          <w:sz w:val="18"/>
        </w:rPr>
        <w:t>Cared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long-term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residents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dementia,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Parkinson's,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end-of-life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needs on a 32-bed memory care wing.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1" w:after="0"/>
        <w:ind w:left="1403" w:right="259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individualized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routines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residents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sundowning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behaviors,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which helped reduce nighttime falls on the wing.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0" w:after="0"/>
        <w:ind w:left="1403" w:right="248" w:hanging="302"/>
        <w:jc w:val="left"/>
        <w:rPr>
          <w:sz w:val="18"/>
        </w:rPr>
      </w:pPr>
      <w:r>
        <w:rPr>
          <w:color w:val="1F1F1F"/>
          <w:w w:val="105"/>
          <w:sz w:val="18"/>
        </w:rPr>
        <w:t>Assisted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hospice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nurses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comfort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care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family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support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during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ﬁnal hours for over 20 residents.</w:t>
      </w: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95" w:lineRule="auto" w:before="91" w:after="0"/>
        <w:ind w:left="1403" w:right="120" w:hanging="302"/>
        <w:jc w:val="left"/>
        <w:rPr>
          <w:sz w:val="18"/>
        </w:rPr>
      </w:pPr>
      <w:r>
        <w:rPr>
          <w:color w:val="1F1F1F"/>
          <w:w w:val="105"/>
          <w:sz w:val="18"/>
        </w:rPr>
        <w:t>Picked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up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3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extra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shifts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month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during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2020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stafﬁng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crisis without missing a scheduled shift.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383" w:space="40"/>
            <w:col w:w="8073"/>
          </w:cols>
        </w:sect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12608" id="docshape6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-77006</wp:posOffset>
                </wp:positionH>
                <wp:positionV relativeFrom="page">
                  <wp:posOffset>0</wp:posOffset>
                </wp:positionV>
                <wp:extent cx="7722234" cy="29718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722234" cy="2971800"/>
                          <a:chExt cx="7722234" cy="29718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524931" y="380999"/>
                            <a:ext cx="952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14550">
                                <a:moveTo>
                                  <a:pt x="0" y="2114550"/>
                                </a:moveTo>
                                <a:lnTo>
                                  <a:pt x="9524" y="21145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006" y="0"/>
                            <a:ext cx="756856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5550">
                                <a:moveTo>
                                  <a:pt x="7568183" y="2495549"/>
                                </a:moveTo>
                                <a:lnTo>
                                  <a:pt x="0" y="2495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7006" y="266409"/>
                            <a:ext cx="7568565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78050">
                                <a:moveTo>
                                  <a:pt x="7568183" y="2177732"/>
                                </a:moveTo>
                                <a:lnTo>
                                  <a:pt x="0" y="2177732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77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7006" y="2367135"/>
                            <a:ext cx="75685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430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54012"/>
                                </a:lnTo>
                                <a:lnTo>
                                  <a:pt x="0" y="154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7006" y="266409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540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56" y="85089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063495pt;margin-top:.000033pt;width:608.050pt;height:234pt;mso-position-horizontal-relative:page;mso-position-vertical-relative:page;z-index:-15811584" id="docshapegroup7" coordorigin="-121,0" coordsize="12161,4680">
                <v:rect style="position:absolute;left:3855;top:600;width:15;height:3330" id="docshape8" filled="true" fillcolor="#1f1f1f" stroked="false">
                  <v:fill opacity="15420f" type="solid"/>
                </v:rect>
                <v:rect style="position:absolute;left:0;top:0;width:11919;height:3930" id="docshape9" filled="true" fillcolor="#533377" stroked="false">
                  <v:fill opacity="32899f" type="solid"/>
                </v:rect>
                <v:shape style="position:absolute;left:0;top:419;width:11919;height:3430" id="docshape10" coordorigin="0,420" coordsize="11919,3430" path="m11918,3849l0,3849,0,979,11918,420,11918,3849xe" filled="true" fillcolor="#533377" stroked="false">
                  <v:path arrowok="t"/>
                  <v:fill type="solid"/>
                </v:shape>
                <v:rect style="position:absolute;left:0;top:3727;width:11919;height:243" id="docshape11" filled="true" fillcolor="#ffffff" stroked="false">
                  <v:fill type="solid"/>
                </v:rect>
                <v:line style="position:absolute" from="11918,420" to="0,979" stroked="true" strokeweight="12.126967pt" strokecolor="#ffffff">
                  <v:stroke dashstyle="solid"/>
                </v:line>
                <v:shape style="position:absolute;left:390;top:1340;width:3345;height:3340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533377"/>
          <w:spacing w:val="-2"/>
          <w:sz w:val="20"/>
        </w:rPr>
        <w:t>EDUCATION</w:t>
      </w:r>
    </w:p>
    <w:p>
      <w:pPr>
        <w:spacing w:before="207"/>
        <w:ind w:left="3989" w:right="0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color w:val="1F1F1F"/>
          <w:spacing w:val="-2"/>
          <w:w w:val="90"/>
          <w:sz w:val="20"/>
        </w:rPr>
        <w:t>Certiﬁed</w:t>
      </w:r>
      <w:r>
        <w:rPr>
          <w:rFonts w:ascii="Verdana" w:hAnsi="Verdana"/>
          <w:color w:val="1F1F1F"/>
          <w:spacing w:val="-2"/>
          <w:sz w:val="20"/>
        </w:rPr>
        <w:t> </w:t>
      </w:r>
      <w:r>
        <w:rPr>
          <w:rFonts w:ascii="Verdana" w:hAnsi="Verdana"/>
          <w:color w:val="1F1F1F"/>
          <w:spacing w:val="-2"/>
          <w:w w:val="90"/>
          <w:sz w:val="20"/>
        </w:rPr>
        <w:t>Nursing</w:t>
      </w:r>
      <w:r>
        <w:rPr>
          <w:rFonts w:ascii="Verdana" w:hAnsi="Verdana"/>
          <w:color w:val="1F1F1F"/>
          <w:spacing w:val="-8"/>
          <w:w w:val="90"/>
          <w:sz w:val="20"/>
        </w:rPr>
        <w:t> </w:t>
      </w:r>
      <w:r>
        <w:rPr>
          <w:rFonts w:ascii="Verdana" w:hAnsi="Verdana"/>
          <w:color w:val="1F1F1F"/>
          <w:spacing w:val="-2"/>
          <w:w w:val="90"/>
          <w:sz w:val="20"/>
        </w:rPr>
        <w:t>Assistant</w:t>
      </w:r>
      <w:r>
        <w:rPr>
          <w:rFonts w:ascii="Verdana" w:hAnsi="Verdana"/>
          <w:color w:val="1F1F1F"/>
          <w:spacing w:val="-1"/>
          <w:sz w:val="20"/>
        </w:rPr>
        <w:t> </w:t>
      </w:r>
      <w:r>
        <w:rPr>
          <w:rFonts w:ascii="Verdana" w:hAnsi="Verdana"/>
          <w:color w:val="1F1F1F"/>
          <w:spacing w:val="-2"/>
          <w:w w:val="90"/>
          <w:sz w:val="20"/>
        </w:rPr>
        <w:t>(CNA)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Rhode</w:t>
      </w:r>
      <w:r>
        <w:rPr>
          <w:spacing w:val="13"/>
          <w:sz w:val="20"/>
        </w:rPr>
        <w:t> </w:t>
      </w:r>
      <w:r>
        <w:rPr>
          <w:sz w:val="20"/>
        </w:rPr>
        <w:t>Island</w:t>
      </w:r>
      <w:r>
        <w:rPr>
          <w:spacing w:val="13"/>
          <w:sz w:val="20"/>
        </w:rPr>
        <w:t> </w:t>
      </w:r>
      <w:r>
        <w:rPr>
          <w:sz w:val="20"/>
        </w:rPr>
        <w:t>Department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Health,</w:t>
      </w:r>
      <w:r>
        <w:rPr>
          <w:spacing w:val="13"/>
          <w:sz w:val="20"/>
        </w:rPr>
        <w:t> </w:t>
      </w:r>
      <w:r>
        <w:rPr>
          <w:sz w:val="20"/>
        </w:rPr>
        <w:t>License</w:t>
      </w:r>
      <w:r>
        <w:rPr>
          <w:spacing w:val="14"/>
          <w:sz w:val="20"/>
        </w:rPr>
        <w:t> </w:t>
      </w:r>
      <w:r>
        <w:rPr>
          <w:sz w:val="20"/>
        </w:rPr>
        <w:t>#CNA-RI,</w:t>
      </w:r>
      <w:r>
        <w:rPr>
          <w:spacing w:val="13"/>
          <w:sz w:val="20"/>
        </w:rPr>
        <w:t> </w:t>
      </w:r>
      <w:r>
        <w:rPr>
          <w:sz w:val="20"/>
        </w:rPr>
        <w:t>active</w:t>
      </w:r>
      <w:r>
        <w:rPr>
          <w:spacing w:val="13"/>
          <w:sz w:val="20"/>
        </w:rPr>
        <w:t> </w:t>
      </w:r>
      <w:r>
        <w:rPr>
          <w:sz w:val="20"/>
        </w:rPr>
        <w:t>through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2026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10048" id="docshape13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752600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23849"/>
                            <a:ext cx="952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28750">
                                <a:moveTo>
                                  <a:pt x="9524" y="1428749"/>
                                </a:moveTo>
                                <a:lnTo>
                                  <a:pt x="0" y="14287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42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2736" id="docshapegroup14" coordorigin="3855,0" coordsize="15,16860">
                <v:shape style="position:absolute;left:3854;top:0;width:15;height:16860" id="docshape15" coordorigin="3855,0" coordsize="15,16860" path="m3870,2760l3855,2760,3855,16860,3870,16860,3870,2760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2250" id="docshape16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91"/>
        <w:rPr>
          <w:sz w:val="20"/>
        </w:rPr>
      </w:pPr>
    </w:p>
    <w:p>
      <w:pPr>
        <w:spacing w:before="0"/>
        <w:ind w:left="3989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BLS</w:t>
      </w:r>
      <w:r>
        <w:rPr>
          <w:rFonts w:ascii="Verdana"/>
          <w:color w:val="1F1F1F"/>
          <w:spacing w:val="-6"/>
          <w:sz w:val="20"/>
        </w:rPr>
        <w:t> </w:t>
      </w:r>
      <w:r>
        <w:rPr>
          <w:rFonts w:ascii="Verdana"/>
          <w:color w:val="1F1F1F"/>
          <w:w w:val="90"/>
          <w:sz w:val="20"/>
        </w:rPr>
        <w:t>for</w:t>
      </w:r>
      <w:r>
        <w:rPr>
          <w:rFonts w:ascii="Verdana"/>
          <w:color w:val="1F1F1F"/>
          <w:spacing w:val="-6"/>
          <w:sz w:val="20"/>
        </w:rPr>
        <w:t> </w:t>
      </w:r>
      <w:r>
        <w:rPr>
          <w:rFonts w:ascii="Verdana"/>
          <w:color w:val="1F1F1F"/>
          <w:w w:val="90"/>
          <w:sz w:val="20"/>
        </w:rPr>
        <w:t>Healthcare</w:t>
      </w:r>
      <w:r>
        <w:rPr>
          <w:rFonts w:ascii="Verdana"/>
          <w:color w:val="1F1F1F"/>
          <w:spacing w:val="-6"/>
          <w:sz w:val="20"/>
        </w:rPr>
        <w:t> </w:t>
      </w:r>
      <w:r>
        <w:rPr>
          <w:rFonts w:ascii="Verdana"/>
          <w:color w:val="1F1F1F"/>
          <w:spacing w:val="-2"/>
          <w:w w:val="90"/>
          <w:sz w:val="20"/>
        </w:rPr>
        <w:t>Providers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18"/>
          <w:sz w:val="20"/>
        </w:rPr>
        <w:t> </w:t>
      </w:r>
      <w:r>
        <w:rPr>
          <w:sz w:val="20"/>
        </w:rPr>
        <w:t>Heart</w:t>
      </w:r>
      <w:r>
        <w:rPr>
          <w:spacing w:val="18"/>
          <w:sz w:val="20"/>
        </w:rPr>
        <w:t> </w:t>
      </w:r>
      <w:r>
        <w:rPr>
          <w:sz w:val="20"/>
        </w:rPr>
        <w:t>Association,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current</w:t>
      </w:r>
    </w:p>
    <w:p>
      <w:pPr>
        <w:spacing w:before="192"/>
        <w:ind w:left="3989" w:right="0" w:firstLine="0"/>
        <w:jc w:val="left"/>
        <w:rPr>
          <w:rFonts w:ascii="Verdana"/>
          <w:sz w:val="20"/>
        </w:rPr>
      </w:pPr>
      <w:r>
        <w:rPr>
          <w:rFonts w:ascii="Verdana"/>
          <w:color w:val="1F1F1F"/>
          <w:w w:val="90"/>
          <w:sz w:val="20"/>
        </w:rPr>
        <w:t>CNA</w:t>
      </w:r>
      <w:r>
        <w:rPr>
          <w:rFonts w:ascii="Verdana"/>
          <w:color w:val="1F1F1F"/>
          <w:spacing w:val="-11"/>
          <w:w w:val="90"/>
          <w:sz w:val="20"/>
        </w:rPr>
        <w:t> </w:t>
      </w:r>
      <w:r>
        <w:rPr>
          <w:rFonts w:ascii="Verdana"/>
          <w:color w:val="1F1F1F"/>
          <w:w w:val="90"/>
          <w:sz w:val="20"/>
        </w:rPr>
        <w:t>Training</w:t>
      </w:r>
      <w:r>
        <w:rPr>
          <w:rFonts w:ascii="Verdana"/>
          <w:color w:val="1F1F1F"/>
          <w:spacing w:val="3"/>
          <w:sz w:val="20"/>
        </w:rPr>
        <w:t> </w:t>
      </w:r>
      <w:r>
        <w:rPr>
          <w:rFonts w:ascii="Verdana"/>
          <w:color w:val="1F1F1F"/>
          <w:spacing w:val="-2"/>
          <w:w w:val="90"/>
          <w:sz w:val="20"/>
        </w:rPr>
        <w:t>Program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12"/>
          <w:sz w:val="20"/>
        </w:rPr>
        <w:t> </w:t>
      </w:r>
      <w:r>
        <w:rPr>
          <w:sz w:val="20"/>
        </w:rPr>
        <w:t>College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Rhode</w:t>
      </w:r>
      <w:r>
        <w:rPr>
          <w:spacing w:val="13"/>
          <w:sz w:val="20"/>
        </w:rPr>
        <w:t> </w:t>
      </w:r>
      <w:r>
        <w:rPr>
          <w:sz w:val="20"/>
        </w:rPr>
        <w:t>Island,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2019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403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7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4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1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3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0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37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92" w:lineRule="exact"/>
      <w:ind w:left="4017" w:right="18"/>
      <w:jc w:val="center"/>
      <w:outlineLvl w:val="1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403" w:right="80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m.tavares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2026-06-17T18:28:58Z</dcterms:created>
  <dcterms:modified xsi:type="dcterms:W3CDTF">2026-06-17T18:28:58Z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